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2f9c67"/>
          <w:sz w:val="20"/>
          <w:szCs w:val="20"/>
        </w:rPr>
      </w:pPr>
      <w:r w:rsidDel="00000000" w:rsidR="00000000" w:rsidRPr="00000000">
        <w:rPr>
          <w:rFonts w:ascii="Montserrat" w:cs="Montserrat" w:eastAsia="Montserrat" w:hAnsi="Montserrat"/>
          <w:b w:val="1"/>
          <w:color w:val="2f9c67"/>
          <w:sz w:val="20"/>
          <w:szCs w:val="20"/>
          <w:rtl w:val="0"/>
        </w:rPr>
        <w:t xml:space="preserve">Collective Service - YES! Youth Engagement Subgroup  </w:t>
      </w:r>
    </w:p>
    <w:p w:rsidR="00000000" w:rsidDel="00000000" w:rsidP="00000000" w:rsidRDefault="00000000" w:rsidRPr="00000000" w14:paraId="00000002">
      <w:pPr>
        <w:jc w:val="center"/>
        <w:rPr>
          <w:rFonts w:ascii="Montserrat" w:cs="Montserrat" w:eastAsia="Montserrat" w:hAnsi="Montserrat"/>
          <w:b w:val="1"/>
          <w:color w:val="323130"/>
          <w:sz w:val="20"/>
          <w:szCs w:val="20"/>
        </w:rPr>
      </w:pPr>
      <w:r w:rsidDel="00000000" w:rsidR="00000000" w:rsidRPr="00000000">
        <w:rPr>
          <w:rFonts w:ascii="Montserrat" w:cs="Montserrat" w:eastAsia="Montserrat" w:hAnsi="Montserrat"/>
          <w:b w:val="1"/>
          <w:color w:val="0da22d"/>
          <w:sz w:val="20"/>
          <w:szCs w:val="20"/>
          <w:rtl w:val="0"/>
        </w:rPr>
        <w:t xml:space="preserve">       </w:t>
      </w:r>
      <w:r w:rsidDel="00000000" w:rsidR="00000000" w:rsidRPr="00000000">
        <w:rPr>
          <w:rFonts w:ascii="Montserrat" w:cs="Montserrat" w:eastAsia="Montserrat" w:hAnsi="Montserrat"/>
          <w:b w:val="1"/>
          <w:color w:val="2f9c67"/>
          <w:sz w:val="20"/>
          <w:szCs w:val="20"/>
          <w:rtl w:val="0"/>
        </w:rPr>
        <w:t xml:space="preserve"> </w:t>
      </w:r>
      <w:hyperlink r:id="rId6">
        <w:r w:rsidDel="00000000" w:rsidR="00000000" w:rsidRPr="00000000">
          <w:rPr>
            <w:rFonts w:ascii="Montserrat" w:cs="Montserrat" w:eastAsia="Montserrat" w:hAnsi="Montserrat"/>
            <w:b w:val="1"/>
            <w:color w:val="2f9c67"/>
            <w:sz w:val="20"/>
            <w:szCs w:val="20"/>
            <w:u w:val="single"/>
            <w:rtl w:val="0"/>
          </w:rPr>
          <w:t xml:space="preserve">Cliquez</w:t>
        </w:r>
      </w:hyperlink>
      <w:r w:rsidDel="00000000" w:rsidR="00000000" w:rsidRPr="00000000">
        <w:rPr>
          <w:rFonts w:ascii="Montserrat" w:cs="Montserrat" w:eastAsia="Montserrat" w:hAnsi="Montserrat"/>
          <w:b w:val="1"/>
          <w:color w:val="323130"/>
          <w:sz w:val="20"/>
          <w:szCs w:val="20"/>
          <w:rtl w:val="0"/>
        </w:rPr>
        <w:t xml:space="preserve"> pour le français – </w:t>
      </w:r>
      <w:hyperlink r:id="rId7">
        <w:r w:rsidDel="00000000" w:rsidR="00000000" w:rsidRPr="00000000">
          <w:rPr>
            <w:rFonts w:ascii="Montserrat" w:cs="Montserrat" w:eastAsia="Montserrat" w:hAnsi="Montserrat"/>
            <w:b w:val="1"/>
            <w:color w:val="2f9c67"/>
            <w:sz w:val="20"/>
            <w:szCs w:val="20"/>
            <w:u w:val="single"/>
            <w:rtl w:val="0"/>
          </w:rPr>
          <w:t xml:space="preserve">Click</w:t>
        </w:r>
      </w:hyperlink>
      <w:r w:rsidDel="00000000" w:rsidR="00000000" w:rsidRPr="00000000">
        <w:rPr>
          <w:rFonts w:ascii="Montserrat" w:cs="Montserrat" w:eastAsia="Montserrat" w:hAnsi="Montserrat"/>
          <w:b w:val="1"/>
          <w:color w:val="323130"/>
          <w:sz w:val="20"/>
          <w:szCs w:val="20"/>
          <w:rtl w:val="0"/>
        </w:rPr>
        <w:t xml:space="preserve"> para Español</w:t>
      </w: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4">
      <w:pPr>
        <w:spacing w:after="20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Background</w:t>
      </w:r>
      <w:r w:rsidDel="00000000" w:rsidR="00000000" w:rsidRPr="00000000">
        <w:rPr>
          <w:rtl w:val="0"/>
        </w:rPr>
      </w:r>
    </w:p>
    <w:p w:rsidR="00000000" w:rsidDel="00000000" w:rsidP="00000000" w:rsidRDefault="00000000" w:rsidRPr="00000000" w14:paraId="00000005">
      <w:pPr>
        <w:spacing w:after="20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Collective Service is a partnership between the International Federation of Red Cross and Red Crescent Societies (IFRC), the United Nations Children’s Fund (UNICEF), and the World Health Organization (WHO), which leverages active support from the Global Outbreak Alert and Response Network (GOARN), and key stakeholders from the public health and humanitarian sectors.</w:t>
      </w:r>
    </w:p>
    <w:p w:rsidR="00000000" w:rsidDel="00000000" w:rsidP="00000000" w:rsidRDefault="00000000" w:rsidRPr="00000000" w14:paraId="00000006">
      <w:pPr>
        <w:spacing w:after="20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Collective Service </w:t>
      </w:r>
      <w:r w:rsidDel="00000000" w:rsidR="00000000" w:rsidRPr="00000000">
        <w:rPr>
          <w:rFonts w:ascii="Open Sans" w:cs="Open Sans" w:eastAsia="Open Sans" w:hAnsi="Open Sans"/>
          <w:sz w:val="20"/>
          <w:szCs w:val="20"/>
          <w:rtl w:val="0"/>
        </w:rPr>
        <w:t xml:space="preserve">brings together a wide range of organizations engaged in policy, practice, and research for  Community Engagement and related areas (Risk Communication, Accountability to Affected Populations, and Social Behaviour Change, among others) aiming to ensure expert-driven, collaborative, consistent, and localized support reaches governments and partners involved in the national preparedness and response to main Public Health Emergencies and humanitarian crises.</w:t>
      </w:r>
      <w:r w:rsidDel="00000000" w:rsidR="00000000" w:rsidRPr="00000000">
        <w:rPr>
          <w:rtl w:val="0"/>
        </w:rPr>
      </w:r>
    </w:p>
    <w:p w:rsidR="00000000" w:rsidDel="00000000" w:rsidP="00000000" w:rsidRDefault="00000000" w:rsidRPr="00000000" w14:paraId="00000007">
      <w:pPr>
        <w:spacing w:after="200" w:line="259" w:lineRule="auto"/>
        <w:jc w:val="both"/>
        <w:rPr>
          <w:rFonts w:ascii="Open Sans" w:cs="Open Sans" w:eastAsia="Open Sans" w:hAnsi="Open Sans"/>
          <w:sz w:val="20"/>
          <w:szCs w:val="20"/>
        </w:rPr>
      </w:pPr>
      <w:hyperlink r:id="rId8">
        <w:r w:rsidDel="00000000" w:rsidR="00000000" w:rsidRPr="00000000">
          <w:rPr>
            <w:rFonts w:ascii="Montserrat" w:cs="Montserrat" w:eastAsia="Montserrat" w:hAnsi="Montserrat"/>
            <w:b w:val="1"/>
            <w:color w:val="2f9c67"/>
            <w:sz w:val="20"/>
            <w:szCs w:val="20"/>
            <w:u w:val="single"/>
            <w:rtl w:val="0"/>
          </w:rPr>
          <w:t xml:space="preserve">YES!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the Youth Engagement Subgroup seeks to contribute to </w:t>
      </w:r>
      <w:r w:rsidDel="00000000" w:rsidR="00000000" w:rsidRPr="00000000">
        <w:rPr>
          <w:rFonts w:ascii="Open Sans" w:cs="Open Sans" w:eastAsia="Open Sans" w:hAnsi="Open Sans"/>
          <w:b w:val="1"/>
          <w:sz w:val="20"/>
          <w:szCs w:val="20"/>
          <w:rtl w:val="0"/>
        </w:rPr>
        <w:t xml:space="preserve">improving young people’s knowledge, attitudes, and/or behaviors</w:t>
      </w:r>
      <w:r w:rsidDel="00000000" w:rsidR="00000000" w:rsidRPr="00000000">
        <w:rPr>
          <w:rFonts w:ascii="Open Sans" w:cs="Open Sans" w:eastAsia="Open Sans" w:hAnsi="Open Sans"/>
          <w:sz w:val="20"/>
          <w:szCs w:val="20"/>
          <w:rtl w:val="0"/>
        </w:rPr>
        <w:t xml:space="preserve">, including increasing their risk perception, reinforcing positive behaviors, influencing social norms, and </w:t>
      </w:r>
      <w:r w:rsidDel="00000000" w:rsidR="00000000" w:rsidRPr="00000000">
        <w:rPr>
          <w:rFonts w:ascii="Open Sans" w:cs="Open Sans" w:eastAsia="Open Sans" w:hAnsi="Open Sans"/>
          <w:b w:val="1"/>
          <w:sz w:val="20"/>
          <w:szCs w:val="20"/>
          <w:rtl w:val="0"/>
        </w:rPr>
        <w:t xml:space="preserve">empowering them to change and improve their well-being and resilience</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8">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YES! enables collaboration and support with the development and rolling out of specific interventions and strategies relevant to young people’s contexts and realities.  As part of the Collective Service,  it aims to:</w:t>
      </w:r>
    </w:p>
    <w:p w:rsidR="00000000" w:rsidDel="00000000" w:rsidP="00000000" w:rsidRDefault="00000000" w:rsidRPr="00000000" w14:paraId="00000009">
      <w:pPr>
        <w:numPr>
          <w:ilvl w:val="0"/>
          <w:numId w:val="1"/>
        </w:numPr>
        <w:spacing w:after="0" w:afterAutospacing="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Advocate for the </w:t>
      </w:r>
      <w:r w:rsidDel="00000000" w:rsidR="00000000" w:rsidRPr="00000000">
        <w:rPr>
          <w:rFonts w:ascii="Open Sans" w:cs="Open Sans" w:eastAsia="Open Sans" w:hAnsi="Open Sans"/>
          <w:b w:val="1"/>
          <w:sz w:val="20"/>
          <w:szCs w:val="20"/>
          <w:rtl w:val="0"/>
        </w:rPr>
        <w:t xml:space="preserve">inclusion of young people</w:t>
      </w:r>
      <w:r w:rsidDel="00000000" w:rsidR="00000000" w:rsidRPr="00000000">
        <w:rPr>
          <w:rFonts w:ascii="Open Sans" w:cs="Open Sans" w:eastAsia="Open Sans" w:hAnsi="Open Sans"/>
          <w:sz w:val="20"/>
          <w:szCs w:val="20"/>
          <w:rtl w:val="0"/>
        </w:rPr>
        <w:t xml:space="preserve"> within global, regional, and local Community Engagement (and related areas) strategies, policies, and plans, while ensuring their coordination efforts towards young people.</w:t>
      </w:r>
      <w:r w:rsidDel="00000000" w:rsidR="00000000" w:rsidRPr="00000000">
        <w:rPr>
          <w:rtl w:val="0"/>
        </w:rPr>
      </w:r>
    </w:p>
    <w:p w:rsidR="00000000" w:rsidDel="00000000" w:rsidP="00000000" w:rsidRDefault="00000000" w:rsidRPr="00000000" w14:paraId="0000000A">
      <w:pPr>
        <w:numPr>
          <w:ilvl w:val="0"/>
          <w:numId w:val="1"/>
        </w:numPr>
        <w:spacing w:after="0" w:afterAutospacing="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Support the collective approach by facilitating </w:t>
      </w:r>
      <w:r w:rsidDel="00000000" w:rsidR="00000000" w:rsidRPr="00000000">
        <w:rPr>
          <w:rFonts w:ascii="Open Sans" w:cs="Open Sans" w:eastAsia="Open Sans" w:hAnsi="Open Sans"/>
          <w:b w:val="1"/>
          <w:sz w:val="20"/>
          <w:szCs w:val="20"/>
          <w:rtl w:val="0"/>
        </w:rPr>
        <w:t xml:space="preserve">connections with youth networks </w:t>
      </w:r>
      <w:r w:rsidDel="00000000" w:rsidR="00000000" w:rsidRPr="00000000">
        <w:rPr>
          <w:rFonts w:ascii="Open Sans" w:cs="Open Sans" w:eastAsia="Open Sans" w:hAnsi="Open Sans"/>
          <w:sz w:val="20"/>
          <w:szCs w:val="20"/>
          <w:rtl w:val="0"/>
        </w:rPr>
        <w:t xml:space="preserve">at the global level active in the areas covered by the Collective Service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Promote the collective </w:t>
      </w:r>
      <w:r w:rsidDel="00000000" w:rsidR="00000000" w:rsidRPr="00000000">
        <w:rPr>
          <w:rFonts w:ascii="Open Sans" w:cs="Open Sans" w:eastAsia="Open Sans" w:hAnsi="Open Sans"/>
          <w:b w:val="1"/>
          <w:sz w:val="20"/>
          <w:szCs w:val="20"/>
          <w:rtl w:val="0"/>
        </w:rPr>
        <w:t xml:space="preserve">data generation and social research</w:t>
      </w:r>
      <w:r w:rsidDel="00000000" w:rsidR="00000000" w:rsidRPr="00000000">
        <w:rPr>
          <w:rFonts w:ascii="Open Sans" w:cs="Open Sans" w:eastAsia="Open Sans" w:hAnsi="Open Sans"/>
          <w:sz w:val="20"/>
          <w:szCs w:val="20"/>
          <w:rtl w:val="0"/>
        </w:rPr>
        <w:t xml:space="preserve"> focused on young people to effectively guide field efforts.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Create linkages and </w:t>
      </w:r>
      <w:r w:rsidDel="00000000" w:rsidR="00000000" w:rsidRPr="00000000">
        <w:rPr>
          <w:rFonts w:ascii="Open Sans" w:cs="Open Sans" w:eastAsia="Open Sans" w:hAnsi="Open Sans"/>
          <w:b w:val="1"/>
          <w:sz w:val="20"/>
          <w:szCs w:val="20"/>
          <w:rtl w:val="0"/>
        </w:rPr>
        <w:t xml:space="preserve">include a youth lens</w:t>
      </w:r>
      <w:r w:rsidDel="00000000" w:rsidR="00000000" w:rsidRPr="00000000">
        <w:rPr>
          <w:rFonts w:ascii="Open Sans" w:cs="Open Sans" w:eastAsia="Open Sans" w:hAnsi="Open Sans"/>
          <w:sz w:val="20"/>
          <w:szCs w:val="20"/>
          <w:rtl w:val="0"/>
        </w:rPr>
        <w:t xml:space="preserve"> in areas of work of other </w:t>
      </w:r>
      <w:hyperlink r:id="rId9">
        <w:r w:rsidDel="00000000" w:rsidR="00000000" w:rsidRPr="00000000">
          <w:rPr>
            <w:rFonts w:ascii="Open Sans" w:cs="Open Sans" w:eastAsia="Open Sans" w:hAnsi="Open Sans"/>
            <w:color w:val="2f9c67"/>
            <w:sz w:val="20"/>
            <w:szCs w:val="20"/>
            <w:u w:val="single"/>
            <w:rtl w:val="0"/>
          </w:rPr>
          <w:t xml:space="preserve">Collective Service’s Subgroups</w:t>
        </w:r>
      </w:hyperlink>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D">
      <w:pPr>
        <w:spacing w:after="0" w:line="259" w:lineRule="auto"/>
        <w:jc w:val="both"/>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0E">
      <w:pPr>
        <w:spacing w:after="200" w:line="259" w:lineRule="auto"/>
        <w:jc w:val="both"/>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rtl w:val="0"/>
        </w:rPr>
        <w:t xml:space="preserve">Purpose of the Showcase</w:t>
      </w:r>
      <w:r w:rsidDel="00000000" w:rsidR="00000000" w:rsidRPr="00000000">
        <w:rPr>
          <w:rtl w:val="0"/>
        </w:rPr>
      </w:r>
    </w:p>
    <w:p w:rsidR="00000000" w:rsidDel="00000000" w:rsidP="00000000" w:rsidRDefault="00000000" w:rsidRPr="00000000" w14:paraId="0000000F">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Throughout the COVID-19 pandemic, young people and youth-led organizations have been at the forefront of responding to the needs of their peers. The purpose of this showcase is to:</w:t>
      </w:r>
    </w:p>
    <w:p w:rsidR="00000000" w:rsidDel="00000000" w:rsidP="00000000" w:rsidRDefault="00000000" w:rsidRPr="00000000" w14:paraId="00000010">
      <w:pPr>
        <w:numPr>
          <w:ilvl w:val="0"/>
          <w:numId w:val="3"/>
        </w:numPr>
        <w:spacing w:after="0" w:afterAutospacing="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Collate a series of good practices by youth-oriented organizations and networks on engaging young people and supporting their leadership in the COVID-19 response.</w:t>
      </w:r>
    </w:p>
    <w:p w:rsidR="00000000" w:rsidDel="00000000" w:rsidP="00000000" w:rsidRDefault="00000000" w:rsidRPr="00000000" w14:paraId="00000011">
      <w:pPr>
        <w:numPr>
          <w:ilvl w:val="0"/>
          <w:numId w:val="3"/>
        </w:numPr>
        <w:spacing w:after="0" w:afterAutospacing="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Utilize these examples to support other organizations who may be working with young people to put good practices into place.</w:t>
      </w:r>
    </w:p>
    <w:p w:rsidR="00000000" w:rsidDel="00000000" w:rsidP="00000000" w:rsidRDefault="00000000" w:rsidRPr="00000000" w14:paraId="00000012">
      <w:pPr>
        <w:numPr>
          <w:ilvl w:val="0"/>
          <w:numId w:val="3"/>
        </w:numPr>
        <w:spacing w:after="200" w:line="259" w:lineRule="auto"/>
        <w:ind w:left="720" w:hanging="36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Based on these good practices, contribute to knowledge on prevention, preparation and response to future public health emergencies, including Youth Engagement and Youth Empowerment as an essential part of coordination</w:t>
      </w:r>
    </w:p>
    <w:p w:rsidR="00000000" w:rsidDel="00000000" w:rsidP="00000000" w:rsidRDefault="00000000" w:rsidRPr="00000000" w14:paraId="00000013">
      <w:pPr>
        <w:spacing w:after="200" w:line="259" w:lineRule="auto"/>
        <w:ind w:left="0"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 know that many organizations are doing incredible work at the country and subnational levels, so we want to hear from you! </w:t>
      </w:r>
    </w:p>
    <w:p w:rsidR="00000000" w:rsidDel="00000000" w:rsidP="00000000" w:rsidRDefault="00000000" w:rsidRPr="00000000" w14:paraId="00000014">
      <w:pPr>
        <w:spacing w:after="0" w:line="259" w:lineRule="auto"/>
        <w:jc w:val="both"/>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15">
      <w:pPr>
        <w:spacing w:after="200" w:line="259" w:lineRule="auto"/>
        <w:jc w:val="both"/>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rtl w:val="0"/>
        </w:rPr>
        <w:t xml:space="preserve">What’s in it for you? </w:t>
      </w:r>
      <w:r w:rsidDel="00000000" w:rsidR="00000000" w:rsidRPr="00000000">
        <w:rPr>
          <w:rtl w:val="0"/>
        </w:rPr>
      </w:r>
    </w:p>
    <w:p w:rsidR="00000000" w:rsidDel="00000000" w:rsidP="00000000" w:rsidRDefault="00000000" w:rsidRPr="00000000" w14:paraId="00000016">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document, analyze, and promote good practices in youth engagement and youth leadership across countries and regions, the </w:t>
      </w:r>
      <w:hyperlink r:id="rId10">
        <w:r w:rsidDel="00000000" w:rsidR="00000000" w:rsidRPr="00000000">
          <w:rPr>
            <w:rFonts w:ascii="Montserrat" w:cs="Montserrat" w:eastAsia="Montserrat" w:hAnsi="Montserrat"/>
            <w:b w:val="1"/>
            <w:color w:val="2f9c67"/>
            <w:sz w:val="20"/>
            <w:szCs w:val="20"/>
            <w:u w:val="single"/>
            <w:rtl w:val="0"/>
          </w:rPr>
          <w:t xml:space="preserve">YES!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Collective Service’s Youth Engagement subgroup, with the support of UNICEF, UNAIDS and the </w:t>
      </w:r>
      <w:hyperlink r:id="rId11">
        <w:r w:rsidDel="00000000" w:rsidR="00000000" w:rsidRPr="00000000">
          <w:rPr>
            <w:rFonts w:ascii="Open Sans" w:cs="Open Sans" w:eastAsia="Open Sans" w:hAnsi="Open Sans"/>
            <w:b w:val="1"/>
            <w:color w:val="2f9c67"/>
            <w:sz w:val="20"/>
            <w:szCs w:val="20"/>
            <w:u w:val="single"/>
            <w:rtl w:val="0"/>
          </w:rPr>
          <w:t xml:space="preserve">Collective Helpdesk</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is putting out a call for submission. </w:t>
      </w:r>
    </w:p>
    <w:p w:rsidR="00000000" w:rsidDel="00000000" w:rsidP="00000000" w:rsidRDefault="00000000" w:rsidRPr="00000000" w14:paraId="00000017">
      <w:pPr>
        <w:spacing w:after="200" w:line="259" w:lineRule="auto"/>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To facilitate the dissemination and usage of these good practices and good examples by organizations across the world</w:t>
      </w:r>
      <w:r w:rsidDel="00000000" w:rsidR="00000000" w:rsidRPr="00000000">
        <w:rPr>
          <w:rFonts w:ascii="Open Sans" w:cs="Open Sans" w:eastAsia="Open Sans" w:hAnsi="Open Sans"/>
          <w:sz w:val="20"/>
          <w:szCs w:val="20"/>
          <w:rtl w:val="0"/>
        </w:rPr>
        <w:t xml:space="preserve">, a jury made up of YES! Members </w:t>
      </w:r>
      <w:r w:rsidDel="00000000" w:rsidR="00000000" w:rsidRPr="00000000">
        <w:rPr>
          <w:rFonts w:ascii="Open Sans" w:cs="Open Sans" w:eastAsia="Open Sans" w:hAnsi="Open Sans"/>
          <w:b w:val="1"/>
          <w:sz w:val="20"/>
          <w:szCs w:val="20"/>
          <w:rtl w:val="0"/>
        </w:rPr>
        <w:t xml:space="preserve">will </w:t>
      </w:r>
      <w:r w:rsidDel="00000000" w:rsidR="00000000" w:rsidRPr="00000000">
        <w:rPr>
          <w:rFonts w:ascii="Open Sans" w:cs="Open Sans" w:eastAsia="Open Sans" w:hAnsi="Open Sans"/>
          <w:b w:val="1"/>
          <w:sz w:val="20"/>
          <w:szCs w:val="20"/>
          <w:rtl w:val="0"/>
        </w:rPr>
        <w:t xml:space="preserve">select </w:t>
      </w:r>
      <w:r w:rsidDel="00000000" w:rsidR="00000000" w:rsidRPr="00000000">
        <w:rPr>
          <w:rFonts w:ascii="Open Sans" w:cs="Open Sans" w:eastAsia="Open Sans" w:hAnsi="Open Sans"/>
          <w:b w:val="1"/>
          <w:sz w:val="20"/>
          <w:szCs w:val="20"/>
          <w:rtl w:val="0"/>
        </w:rPr>
        <w:t xml:space="preserve">six examples</w:t>
      </w:r>
      <w:r w:rsidDel="00000000" w:rsidR="00000000" w:rsidRPr="00000000">
        <w:rPr>
          <w:rFonts w:ascii="Open Sans" w:cs="Open Sans" w:eastAsia="Open Sans" w:hAnsi="Open Sans"/>
          <w:sz w:val="20"/>
          <w:szCs w:val="20"/>
          <w:rtl w:val="0"/>
        </w:rPr>
        <w:t xml:space="preserve"> (three of Youth Engagement and three of Youth Leadership) </w:t>
      </w:r>
      <w:r w:rsidDel="00000000" w:rsidR="00000000" w:rsidRPr="00000000">
        <w:rPr>
          <w:rFonts w:ascii="Open Sans" w:cs="Open Sans" w:eastAsia="Open Sans" w:hAnsi="Open Sans"/>
          <w:b w:val="1"/>
          <w:sz w:val="20"/>
          <w:szCs w:val="20"/>
          <w:rtl w:val="0"/>
        </w:rPr>
        <w:t xml:space="preserve">to create and promote case studies</w:t>
      </w:r>
      <w:r w:rsidDel="00000000" w:rsidR="00000000" w:rsidRPr="00000000">
        <w:rPr>
          <w:rFonts w:ascii="Open Sans" w:cs="Open Sans" w:eastAsia="Open Sans" w:hAnsi="Open Sans"/>
          <w:b w:val="1"/>
          <w:sz w:val="20"/>
          <w:szCs w:val="20"/>
          <w:rtl w:val="0"/>
        </w:rPr>
        <w:t xml:space="preserve"> and practical guidance on operationalizing lessons learned. </w:t>
      </w:r>
    </w:p>
    <w:p w:rsidR="00000000" w:rsidDel="00000000" w:rsidP="00000000" w:rsidRDefault="00000000" w:rsidRPr="00000000" w14:paraId="00000018">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w:t>
      </w:r>
      <w:r w:rsidDel="00000000" w:rsidR="00000000" w:rsidRPr="00000000">
        <w:rPr>
          <w:rFonts w:ascii="Open Sans" w:cs="Open Sans" w:eastAsia="Open Sans" w:hAnsi="Open Sans"/>
          <w:b w:val="1"/>
          <w:sz w:val="20"/>
          <w:szCs w:val="20"/>
          <w:rtl w:val="0"/>
        </w:rPr>
        <w:t xml:space="preserve">case studies will be produced in English, French and Spanish, and promoted and disseminated</w:t>
      </w:r>
      <w:r w:rsidDel="00000000" w:rsidR="00000000" w:rsidRPr="00000000">
        <w:rPr>
          <w:rFonts w:ascii="Open Sans" w:cs="Open Sans" w:eastAsia="Open Sans" w:hAnsi="Open Sans"/>
          <w:sz w:val="20"/>
          <w:szCs w:val="20"/>
          <w:rtl w:val="0"/>
        </w:rPr>
        <w:t xml:space="preserve"> through external communication platforms of the Collective Service, </w:t>
      </w:r>
      <w:hyperlink r:id="rId12">
        <w:r w:rsidDel="00000000" w:rsidR="00000000" w:rsidRPr="00000000">
          <w:rPr>
            <w:rFonts w:ascii="Montserrat" w:cs="Montserrat" w:eastAsia="Montserrat" w:hAnsi="Montserrat"/>
            <w:b w:val="1"/>
            <w:color w:val="2f9c67"/>
            <w:sz w:val="20"/>
            <w:szCs w:val="20"/>
            <w:u w:val="single"/>
            <w:rtl w:val="0"/>
          </w:rPr>
          <w:t xml:space="preserve">YES!</w:t>
        </w:r>
      </w:hyperlink>
      <w:r w:rsidDel="00000000" w:rsidR="00000000" w:rsidRPr="00000000">
        <w:rPr>
          <w:rFonts w:ascii="Open Sans" w:cs="Open Sans" w:eastAsia="Open Sans" w:hAnsi="Open Sans"/>
          <w:sz w:val="20"/>
          <w:szCs w:val="20"/>
          <w:rtl w:val="0"/>
        </w:rPr>
        <w:t xml:space="preserve"> and supporting organizations seeking to inspire third parties to use them as a reference in the decision-making of future investments and programmes.</w:t>
      </w:r>
    </w:p>
    <w:p w:rsidR="00000000" w:rsidDel="00000000" w:rsidP="00000000" w:rsidRDefault="00000000" w:rsidRPr="00000000" w14:paraId="00000019">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w:t>
      </w:r>
      <w:r w:rsidDel="00000000" w:rsidR="00000000" w:rsidRPr="00000000">
        <w:rPr>
          <w:rFonts w:ascii="Open Sans" w:cs="Open Sans" w:eastAsia="Open Sans" w:hAnsi="Open Sans"/>
          <w:b w:val="1"/>
          <w:sz w:val="20"/>
          <w:szCs w:val="20"/>
          <w:rtl w:val="0"/>
        </w:rPr>
        <w:t xml:space="preserve">selected organizations with good practices will be invited to present their experiences in a special global webinar</w:t>
      </w:r>
      <w:r w:rsidDel="00000000" w:rsidR="00000000" w:rsidRPr="00000000">
        <w:rPr>
          <w:rFonts w:ascii="Open Sans" w:cs="Open Sans" w:eastAsia="Open Sans" w:hAnsi="Open Sans"/>
          <w:sz w:val="20"/>
          <w:szCs w:val="20"/>
          <w:rtl w:val="0"/>
        </w:rPr>
        <w:t xml:space="preserve">, within the framework of the </w:t>
      </w:r>
      <w:hyperlink r:id="rId13">
        <w:r w:rsidDel="00000000" w:rsidR="00000000" w:rsidRPr="00000000">
          <w:rPr>
            <w:rFonts w:ascii="Open Sans" w:cs="Open Sans" w:eastAsia="Open Sans" w:hAnsi="Open Sans"/>
            <w:color w:val="2f9c67"/>
            <w:sz w:val="20"/>
            <w:szCs w:val="20"/>
            <w:u w:val="single"/>
            <w:rtl w:val="0"/>
          </w:rPr>
          <w:t xml:space="preserve">International Youth Day</w:t>
        </w:r>
      </w:hyperlink>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hosted by the Collective Service, </w:t>
      </w:r>
      <w:hyperlink r:id="rId14">
        <w:r w:rsidDel="00000000" w:rsidR="00000000" w:rsidRPr="00000000">
          <w:rPr>
            <w:rFonts w:ascii="Open Sans" w:cs="Open Sans" w:eastAsia="Open Sans" w:hAnsi="Open Sans"/>
            <w:color w:val="2f9c67"/>
            <w:sz w:val="20"/>
            <w:szCs w:val="20"/>
            <w:u w:val="single"/>
            <w:rtl w:val="0"/>
          </w:rPr>
          <w:t xml:space="preserve">GOARN</w:t>
        </w:r>
      </w:hyperlink>
      <w:hyperlink r:id="rId15">
        <w:r w:rsidDel="00000000" w:rsidR="00000000" w:rsidRPr="00000000">
          <w:rPr>
            <w:rFonts w:ascii="Open Sans" w:cs="Open Sans" w:eastAsia="Open Sans" w:hAnsi="Open Sans"/>
            <w:sz w:val="20"/>
            <w:szCs w:val="20"/>
            <w:rtl w:val="0"/>
          </w:rPr>
          <w:t xml:space="preserve">  and </w:t>
        </w:r>
      </w:hyperlink>
      <w:hyperlink r:id="rId16">
        <w:r w:rsidDel="00000000" w:rsidR="00000000" w:rsidRPr="00000000">
          <w:rPr>
            <w:rFonts w:ascii="Montserrat" w:cs="Montserrat" w:eastAsia="Montserrat" w:hAnsi="Montserrat"/>
            <w:b w:val="1"/>
            <w:color w:val="2f9c67"/>
            <w:sz w:val="20"/>
            <w:szCs w:val="20"/>
            <w:u w:val="single"/>
            <w:rtl w:val="0"/>
          </w:rPr>
          <w:t xml:space="preserve">YES!</w:t>
        </w:r>
      </w:hyperlink>
      <w:r w:rsidDel="00000000" w:rsidR="00000000" w:rsidRPr="00000000">
        <w:rPr>
          <w:rFonts w:ascii="Open Sans" w:cs="Open Sans" w:eastAsia="Open Sans" w:hAnsi="Open Sans"/>
          <w:sz w:val="20"/>
          <w:szCs w:val="20"/>
          <w:rtl w:val="0"/>
        </w:rPr>
        <w:t xml:space="preserve">, the Youth Engagement Subgroup.</w:t>
      </w:r>
      <w:hyperlink r:id="rId17">
        <w:r w:rsidDel="00000000" w:rsidR="00000000" w:rsidRPr="00000000">
          <w:rPr>
            <w:rFonts w:ascii="Open Sans" w:cs="Open Sans" w:eastAsia="Open Sans" w:hAnsi="Open Sans"/>
            <w:sz w:val="20"/>
            <w:szCs w:val="20"/>
            <w:rtl w:val="0"/>
          </w:rPr>
          <w:t xml:space="preserve">  </w:t>
        </w:r>
      </w:hyperlink>
      <w:r w:rsidDel="00000000" w:rsidR="00000000" w:rsidRPr="00000000">
        <w:rPr>
          <w:rtl w:val="0"/>
        </w:rPr>
      </w:r>
    </w:p>
    <w:p w:rsidR="00000000" w:rsidDel="00000000" w:rsidP="00000000" w:rsidRDefault="00000000" w:rsidRPr="00000000" w14:paraId="0000001A">
      <w:pPr>
        <w:spacing w:after="200" w:line="259" w:lineRule="auto"/>
        <w:jc w:val="both"/>
        <w:rPr>
          <w:rFonts w:ascii="Montserrat" w:cs="Montserrat" w:eastAsia="Montserrat" w:hAnsi="Montserrat"/>
          <w:b w:val="1"/>
          <w:sz w:val="16"/>
          <w:szCs w:val="16"/>
        </w:rPr>
      </w:pPr>
      <w:r w:rsidDel="00000000" w:rsidR="00000000" w:rsidRPr="00000000">
        <w:rPr>
          <w:rFonts w:ascii="Open Sans" w:cs="Open Sans" w:eastAsia="Open Sans" w:hAnsi="Open Sans"/>
          <w:sz w:val="20"/>
          <w:szCs w:val="20"/>
          <w:rtl w:val="0"/>
        </w:rPr>
        <w:t xml:space="preserve">Between August and October 2022, </w:t>
      </w:r>
      <w:r w:rsidDel="00000000" w:rsidR="00000000" w:rsidRPr="00000000">
        <w:rPr>
          <w:rFonts w:ascii="Open Sans" w:cs="Open Sans" w:eastAsia="Open Sans" w:hAnsi="Open Sans"/>
          <w:b w:val="1"/>
          <w:sz w:val="20"/>
          <w:szCs w:val="20"/>
          <w:rtl w:val="0"/>
        </w:rPr>
        <w:t xml:space="preserve">UNICEF, UNAIDS, UN WOMEN, the Compact for Young People in Humanitarian Action, and the </w:t>
      </w:r>
      <w:hyperlink r:id="rId18">
        <w:r w:rsidDel="00000000" w:rsidR="00000000" w:rsidRPr="00000000">
          <w:rPr>
            <w:rFonts w:ascii="Open Sans" w:cs="Open Sans" w:eastAsia="Open Sans" w:hAnsi="Open Sans"/>
            <w:b w:val="1"/>
            <w:color w:val="2f9c67"/>
            <w:sz w:val="20"/>
            <w:szCs w:val="20"/>
            <w:u w:val="single"/>
            <w:rtl w:val="0"/>
          </w:rPr>
          <w:t xml:space="preserve">Collective Helpdesk</w:t>
        </w:r>
      </w:hyperlink>
      <w:r w:rsidDel="00000000" w:rsidR="00000000" w:rsidRPr="00000000">
        <w:rPr>
          <w:rFonts w:ascii="Open Sans" w:cs="Open Sans" w:eastAsia="Open Sans" w:hAnsi="Open Sans"/>
          <w:sz w:val="20"/>
          <w:szCs w:val="20"/>
          <w:rtl w:val="0"/>
        </w:rPr>
        <w:t xml:space="preserve"> will support to build or complement the documentation of the learnings and operational guidance of the selected good practices to compile guidance for use by all organizations wishing to engage young people and support their leadership. </w:t>
      </w:r>
      <w:r w:rsidDel="00000000" w:rsidR="00000000" w:rsidRPr="00000000">
        <w:rPr>
          <w:rtl w:val="0"/>
        </w:rPr>
      </w:r>
    </w:p>
    <w:p w:rsidR="00000000" w:rsidDel="00000000" w:rsidP="00000000" w:rsidRDefault="00000000" w:rsidRPr="00000000" w14:paraId="0000001B">
      <w:pPr>
        <w:spacing w:after="200" w:line="259" w:lineRule="auto"/>
        <w:jc w:val="both"/>
        <w:rPr>
          <w:rFonts w:ascii="Open Sans" w:cs="Open Sans" w:eastAsia="Open Sans" w:hAnsi="Open Sans"/>
          <w:b w:val="1"/>
          <w:sz w:val="20"/>
          <w:szCs w:val="20"/>
        </w:rPr>
      </w:pPr>
      <w:r w:rsidDel="00000000" w:rsidR="00000000" w:rsidRPr="00000000">
        <w:rPr>
          <w:rFonts w:ascii="Montserrat" w:cs="Montserrat" w:eastAsia="Montserrat" w:hAnsi="Montserrat"/>
          <w:b w:val="1"/>
          <w:sz w:val="24"/>
          <w:szCs w:val="24"/>
          <w:rtl w:val="0"/>
        </w:rPr>
        <w:t xml:space="preserve">How to apply? </w:t>
      </w:r>
      <w:r w:rsidDel="00000000" w:rsidR="00000000" w:rsidRPr="00000000">
        <w:rPr>
          <w:rtl w:val="0"/>
        </w:rPr>
      </w:r>
    </w:p>
    <w:p w:rsidR="00000000" w:rsidDel="00000000" w:rsidP="00000000" w:rsidRDefault="00000000" w:rsidRPr="00000000" w14:paraId="0000001C">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t>
      </w:r>
      <w:r w:rsidDel="00000000" w:rsidR="00000000" w:rsidRPr="00000000">
        <w:rPr>
          <w:rFonts w:ascii="Open Sans" w:cs="Open Sans" w:eastAsia="Open Sans" w:hAnsi="Open Sans"/>
          <w:sz w:val="20"/>
          <w:szCs w:val="20"/>
          <w:rtl w:val="0"/>
        </w:rPr>
        <w:t xml:space="preserve">o take part in the showcase, </w:t>
      </w:r>
      <w:hyperlink r:id="rId19">
        <w:r w:rsidDel="00000000" w:rsidR="00000000" w:rsidRPr="00000000">
          <w:rPr>
            <w:rFonts w:ascii="Montserrat" w:cs="Montserrat" w:eastAsia="Montserrat" w:hAnsi="Montserrat"/>
            <w:b w:val="1"/>
            <w:color w:val="2f9c67"/>
            <w:sz w:val="20"/>
            <w:szCs w:val="20"/>
            <w:u w:val="single"/>
            <w:rtl w:val="0"/>
          </w:rPr>
          <w:t xml:space="preserve">YES!</w:t>
        </w:r>
      </w:hyperlink>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invites you to submit </w:t>
      </w:r>
      <w:r w:rsidDel="00000000" w:rsidR="00000000" w:rsidRPr="00000000">
        <w:rPr>
          <w:rFonts w:ascii="Open Sans" w:cs="Open Sans" w:eastAsia="Open Sans" w:hAnsi="Open Sans"/>
          <w:sz w:val="20"/>
          <w:szCs w:val="20"/>
          <w:rtl w:val="0"/>
        </w:rPr>
        <w:t xml:space="preserve">your good practices via this </w:t>
      </w:r>
      <w:hyperlink r:id="rId20">
        <w:r w:rsidDel="00000000" w:rsidR="00000000" w:rsidRPr="00000000">
          <w:rPr>
            <w:rFonts w:ascii="Open Sans" w:cs="Open Sans" w:eastAsia="Open Sans" w:hAnsi="Open Sans"/>
            <w:b w:val="1"/>
            <w:color w:val="2f9c67"/>
            <w:sz w:val="20"/>
            <w:szCs w:val="20"/>
            <w:u w:val="single"/>
            <w:rtl w:val="0"/>
          </w:rPr>
          <w:t xml:space="preserve">Google Form</w:t>
        </w:r>
      </w:hyperlink>
      <w:r w:rsidDel="00000000" w:rsidR="00000000" w:rsidRPr="00000000">
        <w:rPr>
          <w:rFonts w:ascii="Open Sans" w:cs="Open Sans" w:eastAsia="Open Sans" w:hAnsi="Open Sans"/>
          <w:sz w:val="20"/>
          <w:szCs w:val="20"/>
          <w:rtl w:val="0"/>
        </w:rPr>
        <w:t xml:space="preserve">. We urge you to submit only</w:t>
      </w:r>
      <w:r w:rsidDel="00000000" w:rsidR="00000000" w:rsidRPr="00000000">
        <w:rPr>
          <w:rFonts w:ascii="Open Sans" w:cs="Open Sans" w:eastAsia="Open Sans" w:hAnsi="Open Sans"/>
          <w:sz w:val="20"/>
          <w:szCs w:val="20"/>
          <w:u w:val="single"/>
          <w:rtl w:val="0"/>
        </w:rPr>
        <w:t xml:space="preserve"> ONE good practice at a time through the Google Form</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color w:val="242424"/>
          <w:sz w:val="20"/>
          <w:szCs w:val="20"/>
          <w:highlight w:val="white"/>
          <w:rtl w:val="0"/>
        </w:rPr>
        <w:t xml:space="preserve">If you use an institutionally affiliated Google account to submit the form, some administrative restrictions might be blocking the use of the form as it requires uploading documents. The solution can be using a personal Gmail account, and opening the form in the Google Chrome browser.</w:t>
      </w:r>
      <w:r w:rsidDel="00000000" w:rsidR="00000000" w:rsidRPr="00000000">
        <w:rPr>
          <w:rtl w:val="0"/>
        </w:rPr>
      </w:r>
    </w:p>
    <w:p w:rsidR="00000000" w:rsidDel="00000000" w:rsidP="00000000" w:rsidRDefault="00000000" w:rsidRPr="00000000" w14:paraId="0000001D">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Languages accepted: </w:t>
      </w:r>
      <w:r w:rsidDel="00000000" w:rsidR="00000000" w:rsidRPr="00000000">
        <w:rPr>
          <w:rFonts w:ascii="Open Sans" w:cs="Open Sans" w:eastAsia="Open Sans" w:hAnsi="Open Sans"/>
          <w:sz w:val="20"/>
          <w:szCs w:val="20"/>
          <w:rtl w:val="0"/>
        </w:rPr>
        <w:t xml:space="preserve">English, French, Spanish</w:t>
      </w:r>
    </w:p>
    <w:p w:rsidR="00000000" w:rsidDel="00000000" w:rsidP="00000000" w:rsidRDefault="00000000" w:rsidRPr="00000000" w14:paraId="0000001E">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Note</w:t>
      </w:r>
      <w:r w:rsidDel="00000000" w:rsidR="00000000" w:rsidRPr="00000000">
        <w:rPr>
          <w:rFonts w:ascii="Open Sans" w:cs="Open Sans" w:eastAsia="Open Sans" w:hAnsi="Open Sans"/>
          <w:sz w:val="20"/>
          <w:szCs w:val="20"/>
          <w:rtl w:val="0"/>
        </w:rPr>
        <w:t xml:space="preserve">: You can submit a case study regardless of its current level of documentation. E.g. it can be a document that is already published on your website, or it can be something that has not been fully documented yet. To use the Google Form in French and Spanish, you can make use of the </w:t>
      </w:r>
      <w:hyperlink r:id="rId21">
        <w:r w:rsidDel="00000000" w:rsidR="00000000" w:rsidRPr="00000000">
          <w:rPr>
            <w:rFonts w:ascii="Open Sans" w:cs="Open Sans" w:eastAsia="Open Sans" w:hAnsi="Open Sans"/>
            <w:color w:val="2f9c67"/>
            <w:sz w:val="20"/>
            <w:szCs w:val="20"/>
            <w:u w:val="single"/>
            <w:rtl w:val="0"/>
          </w:rPr>
          <w:t xml:space="preserve">Google Translate Extension</w:t>
        </w:r>
      </w:hyperlink>
      <w:r w:rsidDel="00000000" w:rsidR="00000000" w:rsidRPr="00000000">
        <w:rPr>
          <w:rFonts w:ascii="Open Sans" w:cs="Open Sans" w:eastAsia="Open Sans" w:hAnsi="Open Sans"/>
          <w:sz w:val="20"/>
          <w:szCs w:val="20"/>
          <w:rtl w:val="0"/>
        </w:rPr>
        <w:t xml:space="preserve"> on Google Chrome and translate the form online.</w:t>
      </w:r>
    </w:p>
    <w:p w:rsidR="00000000" w:rsidDel="00000000" w:rsidP="00000000" w:rsidRDefault="00000000" w:rsidRPr="00000000" w14:paraId="0000001F">
      <w:pPr>
        <w:spacing w:after="200" w:line="259" w:lineRule="auto"/>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Deadline to apply:  August 31, 2022. </w:t>
      </w:r>
    </w:p>
    <w:p w:rsidR="00000000" w:rsidDel="00000000" w:rsidP="00000000" w:rsidRDefault="00000000" w:rsidRPr="00000000" w14:paraId="00000020">
      <w:pPr>
        <w:spacing w:after="200" w:lineRule="auto"/>
        <w:jc w:val="both"/>
        <w:rPr>
          <w:rFonts w:ascii="Montserrat" w:cs="Montserrat" w:eastAsia="Montserrat" w:hAnsi="Montserrat"/>
          <w:b w:val="1"/>
          <w:sz w:val="24"/>
          <w:szCs w:val="24"/>
        </w:rPr>
      </w:pPr>
      <w:r w:rsidDel="00000000" w:rsidR="00000000" w:rsidRPr="00000000">
        <w:rPr>
          <w:rFonts w:ascii="Open Sans" w:cs="Open Sans" w:eastAsia="Open Sans" w:hAnsi="Open Sans"/>
          <w:sz w:val="20"/>
          <w:szCs w:val="20"/>
          <w:rtl w:val="0"/>
        </w:rPr>
        <w:t xml:space="preserve">Announcements of the winners: 2nd half of September.</w:t>
      </w:r>
      <w:r w:rsidDel="00000000" w:rsidR="00000000" w:rsidRPr="00000000">
        <w:rPr>
          <w:rtl w:val="0"/>
        </w:rPr>
      </w:r>
    </w:p>
    <w:p w:rsidR="00000000" w:rsidDel="00000000" w:rsidP="00000000" w:rsidRDefault="00000000" w:rsidRPr="00000000" w14:paraId="00000021">
      <w:pPr>
        <w:spacing w:after="200"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Application tips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3.46456692913375" w:right="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Engagement vs. Supporting Leadership:</w:t>
      </w:r>
    </w:p>
    <w:p w:rsidR="00000000" w:rsidDel="00000000" w:rsidP="00000000" w:rsidRDefault="00000000" w:rsidRPr="00000000" w14:paraId="00000023">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meaningful engagement of young people, as well as promoting their leadership, are two key and distinct actions that can be taken when tackling issues in communities. </w:t>
      </w:r>
    </w:p>
    <w:p w:rsidR="00000000" w:rsidDel="00000000" w:rsidP="00000000" w:rsidRDefault="00000000" w:rsidRPr="00000000" w14:paraId="00000024">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this context, when submitting your case study, we ask you to determine whether or not your case study falls into the “</w:t>
      </w:r>
      <w:r w:rsidDel="00000000" w:rsidR="00000000" w:rsidRPr="00000000">
        <w:rPr>
          <w:rFonts w:ascii="Open Sans" w:cs="Open Sans" w:eastAsia="Open Sans" w:hAnsi="Open Sans"/>
          <w:b w:val="1"/>
          <w:sz w:val="20"/>
          <w:szCs w:val="20"/>
          <w:rtl w:val="0"/>
        </w:rPr>
        <w:t xml:space="preserve">meaningful youth engagement</w:t>
      </w:r>
      <w:r w:rsidDel="00000000" w:rsidR="00000000" w:rsidRPr="00000000">
        <w:rPr>
          <w:rFonts w:ascii="Open Sans" w:cs="Open Sans" w:eastAsia="Open Sans" w:hAnsi="Open Sans"/>
          <w:sz w:val="20"/>
          <w:szCs w:val="20"/>
          <w:rtl w:val="0"/>
        </w:rPr>
        <w:t xml:space="preserve">” category or the “</w:t>
      </w:r>
      <w:r w:rsidDel="00000000" w:rsidR="00000000" w:rsidRPr="00000000">
        <w:rPr>
          <w:rFonts w:ascii="Open Sans" w:cs="Open Sans" w:eastAsia="Open Sans" w:hAnsi="Open Sans"/>
          <w:b w:val="1"/>
          <w:sz w:val="20"/>
          <w:szCs w:val="20"/>
          <w:rtl w:val="0"/>
        </w:rPr>
        <w:t xml:space="preserve">supporting youth leadership</w:t>
      </w:r>
      <w:r w:rsidDel="00000000" w:rsidR="00000000" w:rsidRPr="00000000">
        <w:rPr>
          <w:rFonts w:ascii="Open Sans" w:cs="Open Sans" w:eastAsia="Open Sans" w:hAnsi="Open Sans"/>
          <w:sz w:val="20"/>
          <w:szCs w:val="20"/>
          <w:rtl w:val="0"/>
        </w:rPr>
        <w:t xml:space="preserve">” category. </w:t>
      </w:r>
    </w:p>
    <w:p w:rsidR="00000000" w:rsidDel="00000000" w:rsidP="00000000" w:rsidRDefault="00000000" w:rsidRPr="00000000" w14:paraId="00000025">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order to distinguish between the two, we have listed some considerations below: </w:t>
      </w:r>
    </w:p>
    <w:p w:rsidR="00000000" w:rsidDel="00000000" w:rsidP="00000000" w:rsidRDefault="00000000" w:rsidRPr="00000000" w14:paraId="00000026">
      <w:pPr>
        <w:numPr>
          <w:ilvl w:val="0"/>
          <w:numId w:val="4"/>
        </w:numPr>
        <w:spacing w:after="20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Are young people participating (engaging) in or making decisions (leading) in this piece of work? </w:t>
      </w:r>
    </w:p>
    <w:p w:rsidR="00000000" w:rsidDel="00000000" w:rsidP="00000000" w:rsidRDefault="00000000" w:rsidRPr="00000000" w14:paraId="00000027">
      <w:pPr>
        <w:numPr>
          <w:ilvl w:val="0"/>
          <w:numId w:val="4"/>
        </w:numPr>
        <w:spacing w:after="200" w:before="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 young people have access to funding/resources? Are they able to make decisions on how these are spent/utilized? (leadership) </w:t>
      </w:r>
    </w:p>
    <w:p w:rsidR="00000000" w:rsidDel="00000000" w:rsidP="00000000" w:rsidRDefault="00000000" w:rsidRPr="00000000" w14:paraId="00000028">
      <w:pPr>
        <w:numPr>
          <w:ilvl w:val="0"/>
          <w:numId w:val="4"/>
        </w:numPr>
        <w:spacing w:after="20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 young people have a seat at the table? Are their views considered alongside the views of other stakeholders? (engagement)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5.19685039370086" w:right="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Your case study should include:</w:t>
      </w:r>
    </w:p>
    <w:p w:rsidR="00000000" w:rsidDel="00000000" w:rsidP="00000000" w:rsidRDefault="00000000" w:rsidRPr="00000000" w14:paraId="0000002A">
      <w:pPr>
        <w:numPr>
          <w:ilvl w:val="0"/>
          <w:numId w:val="5"/>
        </w:numPr>
        <w:spacing w:after="20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age ranges of the young people engaged/supported</w:t>
      </w:r>
    </w:p>
    <w:p w:rsidR="00000000" w:rsidDel="00000000" w:rsidP="00000000" w:rsidRDefault="00000000" w:rsidRPr="00000000" w14:paraId="0000002B">
      <w:pPr>
        <w:numPr>
          <w:ilvl w:val="0"/>
          <w:numId w:val="5"/>
        </w:numPr>
        <w:spacing w:after="200" w:before="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Whether the work supported is meaningful for youth engagement (in line with the </w:t>
      </w:r>
      <w:hyperlink r:id="rId22">
        <w:r w:rsidDel="00000000" w:rsidR="00000000" w:rsidRPr="00000000">
          <w:rPr>
            <w:rFonts w:ascii="Open Sans" w:cs="Open Sans" w:eastAsia="Open Sans" w:hAnsi="Open Sans"/>
            <w:color w:val="2f9c67"/>
            <w:sz w:val="20"/>
            <w:szCs w:val="20"/>
            <w:u w:val="single"/>
            <w:rtl w:val="0"/>
          </w:rPr>
          <w:t xml:space="preserve">Global Consensus Statement on Meaningful Adolescent and Youth Engagement</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C">
      <w:pPr>
        <w:numPr>
          <w:ilvl w:val="0"/>
          <w:numId w:val="5"/>
        </w:numPr>
        <w:spacing w:after="200" w:before="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the work contributed to the </w:t>
      </w:r>
      <w:r w:rsidDel="00000000" w:rsidR="00000000" w:rsidRPr="00000000">
        <w:rPr>
          <w:rFonts w:ascii="Open Sans" w:cs="Open Sans" w:eastAsia="Open Sans" w:hAnsi="Open Sans"/>
          <w:sz w:val="20"/>
          <w:szCs w:val="20"/>
          <w:rtl w:val="0"/>
        </w:rPr>
        <w:t xml:space="preserve">COVID-19 response</w:t>
      </w:r>
      <w:r w:rsidDel="00000000" w:rsidR="00000000" w:rsidRPr="00000000">
        <w:rPr>
          <w:rFonts w:ascii="Open Sans" w:cs="Open Sans" w:eastAsia="Open Sans" w:hAnsi="Open Sans"/>
          <w:sz w:val="20"/>
          <w:szCs w:val="20"/>
          <w:rtl w:val="0"/>
        </w:rPr>
        <w:t xml:space="preserve"> in your setting</w:t>
      </w:r>
    </w:p>
    <w:p w:rsidR="00000000" w:rsidDel="00000000" w:rsidP="00000000" w:rsidRDefault="00000000" w:rsidRPr="00000000" w14:paraId="0000002D">
      <w:pPr>
        <w:numPr>
          <w:ilvl w:val="0"/>
          <w:numId w:val="5"/>
        </w:numPr>
        <w:spacing w:after="200" w:before="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work your organization did in supporting/engaging young people </w:t>
      </w:r>
    </w:p>
    <w:p w:rsidR="00000000" w:rsidDel="00000000" w:rsidP="00000000" w:rsidRDefault="00000000" w:rsidRPr="00000000" w14:paraId="0000002E">
      <w:pPr>
        <w:numPr>
          <w:ilvl w:val="0"/>
          <w:numId w:val="5"/>
        </w:numPr>
        <w:spacing w:after="200" w:before="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outcomes of including young people in this work </w:t>
      </w:r>
    </w:p>
    <w:p w:rsidR="00000000" w:rsidDel="00000000" w:rsidP="00000000" w:rsidRDefault="00000000" w:rsidRPr="00000000" w14:paraId="0000002F">
      <w:pPr>
        <w:numPr>
          <w:ilvl w:val="0"/>
          <w:numId w:val="5"/>
        </w:numPr>
        <w:spacing w:after="200" w:line="259"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are the lessons learned from this work and how they can benefit others </w:t>
      </w:r>
    </w:p>
    <w:p w:rsidR="00000000" w:rsidDel="00000000" w:rsidP="00000000" w:rsidRDefault="00000000" w:rsidRPr="00000000" w14:paraId="00000030">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include contact details of a focal point (at your organization or network, </w:t>
      </w:r>
      <w:r w:rsidDel="00000000" w:rsidR="00000000" w:rsidRPr="00000000">
        <w:rPr>
          <w:rFonts w:ascii="Open Sans" w:cs="Open Sans" w:eastAsia="Open Sans" w:hAnsi="Open Sans"/>
          <w:sz w:val="20"/>
          <w:szCs w:val="20"/>
          <w:rtl w:val="0"/>
        </w:rPr>
        <w:t xml:space="preserve">as well as for a young colleague who has worked with you on this project if possible</w:t>
      </w:r>
      <w:r w:rsidDel="00000000" w:rsidR="00000000" w:rsidRPr="00000000">
        <w:rPr>
          <w:rFonts w:ascii="Open Sans" w:cs="Open Sans" w:eastAsia="Open Sans" w:hAnsi="Open Sans"/>
          <w:sz w:val="20"/>
          <w:szCs w:val="20"/>
          <w:rtl w:val="0"/>
        </w:rPr>
        <w:t xml:space="preserve">) for any follow-ups that we may have. </w:t>
      </w:r>
    </w:p>
    <w:p w:rsidR="00000000" w:rsidDel="00000000" w:rsidP="00000000" w:rsidRDefault="00000000" w:rsidRPr="00000000" w14:paraId="00000031">
      <w:pPr>
        <w:numPr>
          <w:ilvl w:val="0"/>
          <w:numId w:val="2"/>
        </w:numPr>
        <w:spacing w:after="0" w:line="259" w:lineRule="auto"/>
        <w:ind w:left="425.19685039370086"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Scoring criteria:</w:t>
      </w:r>
    </w:p>
    <w:p w:rsidR="00000000" w:rsidDel="00000000" w:rsidP="00000000" w:rsidRDefault="00000000" w:rsidRPr="00000000" w14:paraId="00000032">
      <w:pPr>
        <w:spacing w:after="200" w:line="259"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When the applications are being reviewed, the following criteria will be considered.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080"/>
        <w:gridCol w:w="4095"/>
        <w:gridCol w:w="735"/>
        <w:tblGridChange w:id="0">
          <w:tblGrid>
            <w:gridCol w:w="3450"/>
            <w:gridCol w:w="1080"/>
            <w:gridCol w:w="4095"/>
            <w:gridCol w:w="735"/>
          </w:tblGrid>
        </w:tblGridChange>
      </w:tblGrid>
      <w:tr>
        <w:trPr>
          <w:cantSplit w:val="0"/>
          <w:trHeight w:val="330" w:hRule="atLeast"/>
          <w:tblHeader w:val="0"/>
        </w:trPr>
        <w:tc>
          <w:tcPr>
            <w:gridSpan w:val="2"/>
            <w:shd w:fill="2f9c67"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Meaningful Youth Engagement</w:t>
            </w:r>
          </w:p>
        </w:tc>
        <w:tc>
          <w:tcPr>
            <w:gridSpan w:val="2"/>
            <w:shd w:fill="2f9c67"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Youth Leadership</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Did young people make up a proportionate percentage of the decision-making body?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Did young people have access to the resources they needed to undertake the work with fair compensation?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Was there consideration for mitigating any power dynamics that may exist between young people and the agency?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Did young people hold the majority of decision-making power in the study?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Were young people in all their diversity engaged in this piece of work?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Was the leadership of young people in all their diversity considered over the course of this piece of work?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Was support offered to improve the engagement of young people? (e.g. stipends, covering internet costs, travel,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Was capacity strengthening available to support the effective implementation of this work in a way that was sensitive to the needs of young people and did not aim to influence the work?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Was there any capacity strengthening offered/given to the young people (this includes a comprehensive onboarding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Were requirements for organizations amended to account for the issues youth-led organizations face? E.g. no requirements for registration, no minimum budgets/funding over the past year, etc.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Where a project/mechanism focused on youth as beneficiaries, were young people’s inputs given majority weighting?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Did your organization take a back seat and provide technical/financial support as required, and allow the majority of decisions to be made by the youth networks?</w:t>
            </w:r>
          </w:p>
        </w:tc>
      </w:tr>
    </w:tbl>
    <w:p w:rsidR="00000000" w:rsidDel="00000000" w:rsidP="00000000" w:rsidRDefault="00000000" w:rsidRPr="00000000" w14:paraId="0000004F">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widowControl w:val="0"/>
        <w:spacing w:line="240" w:lineRule="auto"/>
        <w:rPr>
          <w:rFonts w:ascii="Open Sans" w:cs="Open Sans" w:eastAsia="Open Sans" w:hAnsi="Open Sans"/>
          <w:b w:val="1"/>
          <w:color w:val="0da22d"/>
          <w:sz w:val="26"/>
          <w:szCs w:val="26"/>
          <w:u w:val="single"/>
        </w:rPr>
      </w:pPr>
      <w:r w:rsidDel="00000000" w:rsidR="00000000" w:rsidRPr="00000000">
        <w:rPr>
          <w:rFonts w:ascii="Montserrat" w:cs="Montserrat" w:eastAsia="Montserrat" w:hAnsi="Montserrat"/>
          <w:b w:val="1"/>
          <w:color w:val="2f9c67"/>
          <w:sz w:val="24"/>
          <w:szCs w:val="24"/>
          <w:rtl w:val="0"/>
        </w:rPr>
        <w:t xml:space="preserve">Contact details</w:t>
      </w:r>
      <w:r w:rsidDel="00000000" w:rsidR="00000000" w:rsidRPr="00000000">
        <w:rPr>
          <w:rFonts w:ascii="Open Sans" w:cs="Open Sans" w:eastAsia="Open Sans" w:hAnsi="Open Sans"/>
          <w:b w:val="1"/>
          <w:color w:val="0da22d"/>
          <w:sz w:val="26"/>
          <w:szCs w:val="26"/>
          <w:u w:val="single"/>
          <w:rtl w:val="0"/>
        </w:rPr>
        <w:t xml:space="preserve"> </w:t>
      </w:r>
    </w:p>
    <w:p w:rsidR="00000000" w:rsidDel="00000000" w:rsidP="00000000" w:rsidRDefault="00000000" w:rsidRPr="00000000" w14:paraId="00000051">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For any questions you might have about the Call for submission, please reach out to the </w:t>
      </w:r>
      <w:r w:rsidDel="00000000" w:rsidR="00000000" w:rsidRPr="00000000">
        <w:rPr>
          <w:rFonts w:ascii="Open Sans" w:cs="Open Sans" w:eastAsia="Open Sans" w:hAnsi="Open Sans"/>
          <w:b w:val="1"/>
          <w:sz w:val="20"/>
          <w:szCs w:val="20"/>
          <w:rtl w:val="0"/>
        </w:rPr>
        <w:t xml:space="preserve">Collective Service’s Helpdesk</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b w:val="1"/>
          <w:sz w:val="20"/>
          <w:szCs w:val="20"/>
          <w:rtl w:val="0"/>
        </w:rPr>
        <w:t xml:space="preserve"> </w:t>
      </w:r>
      <w:hyperlink r:id="rId23">
        <w:r w:rsidDel="00000000" w:rsidR="00000000" w:rsidRPr="00000000">
          <w:rPr>
            <w:rFonts w:ascii="Open Sans" w:cs="Open Sans" w:eastAsia="Open Sans" w:hAnsi="Open Sans"/>
            <w:b w:val="1"/>
            <w:color w:val="2f9c67"/>
            <w:sz w:val="20"/>
            <w:szCs w:val="20"/>
            <w:u w:val="single"/>
            <w:rtl w:val="0"/>
          </w:rPr>
          <w:t xml:space="preserve">helpdesk@rcce-collective.net</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52">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contact the organizing team, get in touch with any of the following </w:t>
      </w:r>
      <w:hyperlink r:id="rId24">
        <w:r w:rsidDel="00000000" w:rsidR="00000000" w:rsidRPr="00000000">
          <w:rPr>
            <w:rFonts w:ascii="Montserrat" w:cs="Montserrat" w:eastAsia="Montserrat" w:hAnsi="Montserrat"/>
            <w:b w:val="1"/>
            <w:color w:val="2f9c67"/>
            <w:sz w:val="20"/>
            <w:szCs w:val="20"/>
            <w:u w:val="single"/>
            <w:rtl w:val="0"/>
          </w:rPr>
          <w:t xml:space="preserve">YES!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members: </w:t>
      </w:r>
    </w:p>
    <w:p w:rsidR="00000000" w:rsidDel="00000000" w:rsidP="00000000" w:rsidRDefault="00000000" w:rsidRPr="00000000" w14:paraId="00000054">
      <w:pPr>
        <w:widowControl w:val="0"/>
        <w:spacing w:line="240" w:lineRule="auto"/>
        <w:rPr>
          <w:rFonts w:ascii="Open Sans" w:cs="Open Sans" w:eastAsia="Open Sans" w:hAnsi="Open Sans"/>
          <w:color w:val="2f9c67"/>
          <w:sz w:val="20"/>
          <w:szCs w:val="20"/>
        </w:rPr>
      </w:pPr>
      <w:r w:rsidDel="00000000" w:rsidR="00000000" w:rsidRPr="00000000">
        <w:rPr>
          <w:rFonts w:ascii="Open Sans" w:cs="Open Sans" w:eastAsia="Open Sans" w:hAnsi="Open Sans"/>
          <w:b w:val="1"/>
          <w:sz w:val="20"/>
          <w:szCs w:val="20"/>
          <w:rtl w:val="0"/>
        </w:rPr>
        <w:t xml:space="preserve">Humberto Jaime:</w:t>
      </w:r>
      <w:r w:rsidDel="00000000" w:rsidR="00000000" w:rsidRPr="00000000">
        <w:rPr>
          <w:rFonts w:ascii="Open Sans" w:cs="Open Sans" w:eastAsia="Open Sans" w:hAnsi="Open Sans"/>
          <w:sz w:val="20"/>
          <w:szCs w:val="20"/>
          <w:rtl w:val="0"/>
        </w:rPr>
        <w:t xml:space="preserve"> </w:t>
      </w:r>
      <w:hyperlink r:id="rId25">
        <w:r w:rsidDel="00000000" w:rsidR="00000000" w:rsidRPr="00000000">
          <w:rPr>
            <w:rFonts w:ascii="Open Sans" w:cs="Open Sans" w:eastAsia="Open Sans" w:hAnsi="Open Sans"/>
            <w:color w:val="2f9c67"/>
            <w:sz w:val="20"/>
            <w:szCs w:val="20"/>
            <w:u w:val="single"/>
            <w:rtl w:val="0"/>
          </w:rPr>
          <w:t xml:space="preserve">hjaime@unicef.org</w:t>
        </w:r>
      </w:hyperlink>
      <w:r w:rsidDel="00000000" w:rsidR="00000000" w:rsidRPr="00000000">
        <w:rPr>
          <w:rtl w:val="0"/>
        </w:rPr>
      </w:r>
    </w:p>
    <w:p w:rsidR="00000000" w:rsidDel="00000000" w:rsidP="00000000" w:rsidRDefault="00000000" w:rsidRPr="00000000" w14:paraId="00000055">
      <w:pPr>
        <w:widowControl w:val="0"/>
        <w:spacing w:line="240" w:lineRule="auto"/>
        <w:rPr>
          <w:rFonts w:ascii="Open Sans" w:cs="Open Sans" w:eastAsia="Open Sans" w:hAnsi="Open Sans"/>
          <w:color w:val="2f9c67"/>
          <w:sz w:val="20"/>
          <w:szCs w:val="20"/>
        </w:rPr>
      </w:pPr>
      <w:r w:rsidDel="00000000" w:rsidR="00000000" w:rsidRPr="00000000">
        <w:rPr>
          <w:rFonts w:ascii="Open Sans" w:cs="Open Sans" w:eastAsia="Open Sans" w:hAnsi="Open Sans"/>
          <w:b w:val="1"/>
          <w:sz w:val="20"/>
          <w:szCs w:val="20"/>
          <w:rtl w:val="0"/>
        </w:rPr>
        <w:t xml:space="preserve">Gareth Jones: </w:t>
      </w:r>
      <w:hyperlink r:id="rId26">
        <w:r w:rsidDel="00000000" w:rsidR="00000000" w:rsidRPr="00000000">
          <w:rPr>
            <w:rFonts w:ascii="Open Sans" w:cs="Open Sans" w:eastAsia="Open Sans" w:hAnsi="Open Sans"/>
            <w:color w:val="2f9c67"/>
            <w:sz w:val="20"/>
            <w:szCs w:val="20"/>
            <w:u w:val="single"/>
            <w:rtl w:val="0"/>
          </w:rPr>
          <w:t xml:space="preserve">jonesga@unaids.org</w:t>
        </w:r>
      </w:hyperlink>
      <w:r w:rsidDel="00000000" w:rsidR="00000000" w:rsidRPr="00000000">
        <w:rPr>
          <w:rFonts w:ascii="Open Sans" w:cs="Open Sans" w:eastAsia="Open Sans" w:hAnsi="Open Sans"/>
          <w:color w:val="2f9c67"/>
          <w:sz w:val="20"/>
          <w:szCs w:val="20"/>
          <w:rtl w:val="0"/>
        </w:rPr>
        <w:t xml:space="preserve"> </w:t>
      </w:r>
    </w:p>
    <w:p w:rsidR="00000000" w:rsidDel="00000000" w:rsidP="00000000" w:rsidRDefault="00000000" w:rsidRPr="00000000" w14:paraId="00000056">
      <w:pPr>
        <w:widowControl w:val="0"/>
        <w:spacing w:line="240" w:lineRule="auto"/>
        <w:jc w:val="left"/>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Namita Rao:</w:t>
      </w:r>
      <w:r w:rsidDel="00000000" w:rsidR="00000000" w:rsidRPr="00000000">
        <w:rPr>
          <w:rFonts w:ascii="Open Sans" w:cs="Open Sans" w:eastAsia="Open Sans" w:hAnsi="Open Sans"/>
          <w:sz w:val="20"/>
          <w:szCs w:val="20"/>
          <w:rtl w:val="0"/>
        </w:rPr>
        <w:t xml:space="preserve"> </w:t>
      </w:r>
      <w:hyperlink r:id="rId27">
        <w:r w:rsidDel="00000000" w:rsidR="00000000" w:rsidRPr="00000000">
          <w:rPr>
            <w:rFonts w:ascii="Open Sans" w:cs="Open Sans" w:eastAsia="Open Sans" w:hAnsi="Open Sans"/>
            <w:color w:val="2f9c67"/>
            <w:sz w:val="20"/>
            <w:szCs w:val="20"/>
            <w:u w:val="single"/>
            <w:rtl w:val="0"/>
          </w:rPr>
          <w:t xml:space="preserve">nrao@unicef.org</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7">
      <w:pPr>
        <w:widowControl w:val="0"/>
        <w:spacing w:line="240" w:lineRule="auto"/>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8">
      <w:pPr>
        <w:widowControl w:val="0"/>
        <w:spacing w:line="240" w:lineRule="auto"/>
        <w:jc w:val="left"/>
        <w:rPr>
          <w:rFonts w:ascii="Montserrat" w:cs="Montserrat" w:eastAsia="Montserrat" w:hAnsi="Montserrat"/>
          <w:b w:val="1"/>
          <w:color w:val="0da22d"/>
          <w:sz w:val="26"/>
          <w:szCs w:val="26"/>
        </w:rPr>
      </w:pPr>
      <w:r w:rsidDel="00000000" w:rsidR="00000000" w:rsidRPr="00000000">
        <w:rPr>
          <w:rtl w:val="0"/>
        </w:rPr>
      </w:r>
    </w:p>
    <w:p w:rsidR="00000000" w:rsidDel="00000000" w:rsidP="00000000" w:rsidRDefault="00000000" w:rsidRPr="00000000" w14:paraId="00000059">
      <w:pPr>
        <w:widowControl w:val="0"/>
        <w:spacing w:line="240" w:lineRule="auto"/>
        <w:jc w:val="left"/>
        <w:rPr>
          <w:rFonts w:ascii="Montserrat" w:cs="Montserrat" w:eastAsia="Montserrat" w:hAnsi="Montserrat"/>
          <w:b w:val="1"/>
          <w:color w:val="2f9c67"/>
          <w:sz w:val="26"/>
          <w:szCs w:val="26"/>
        </w:rPr>
      </w:pPr>
      <w:r w:rsidDel="00000000" w:rsidR="00000000" w:rsidRPr="00000000">
        <w:rPr>
          <w:rFonts w:ascii="Montserrat" w:cs="Montserrat" w:eastAsia="Montserrat" w:hAnsi="Montserrat"/>
          <w:b w:val="1"/>
          <w:color w:val="2f9c67"/>
          <w:sz w:val="26"/>
          <w:szCs w:val="26"/>
          <w:rtl w:val="0"/>
        </w:rPr>
        <w:t xml:space="preserve">Leading Organizations</w:t>
      </w:r>
    </w:p>
    <w:p w:rsidR="00000000" w:rsidDel="00000000" w:rsidP="00000000" w:rsidRDefault="00000000" w:rsidRPr="00000000" w14:paraId="0000005A">
      <w:pPr>
        <w:widowControl w:val="0"/>
        <w:spacing w:line="240" w:lineRule="auto"/>
        <w:jc w:val="left"/>
        <w:rPr>
          <w:rFonts w:ascii="Montserrat" w:cs="Montserrat" w:eastAsia="Montserrat" w:hAnsi="Montserrat"/>
          <w:b w:val="1"/>
          <w:color w:val="0da22d"/>
          <w:sz w:val="26"/>
          <w:szCs w:val="26"/>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b w:val="1"/>
          <w:color w:val="0da22d"/>
          <w:sz w:val="26"/>
          <w:szCs w:val="26"/>
        </w:rPr>
      </w:pPr>
      <w:r w:rsidDel="00000000" w:rsidR="00000000" w:rsidRPr="00000000">
        <w:rPr/>
        <w:drawing>
          <wp:inline distB="114300" distT="114300" distL="114300" distR="114300">
            <wp:extent cx="1178471" cy="649013"/>
            <wp:effectExtent b="0" l="0" r="0" t="0"/>
            <wp:docPr id="1"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178471" cy="6490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50383" cy="496808"/>
            <wp:effectExtent b="0" l="0" r="0" t="0"/>
            <wp:docPr id="3" name="image6.png"/>
            <a:graphic>
              <a:graphicData uri="http://schemas.openxmlformats.org/drawingml/2006/picture">
                <pic:pic>
                  <pic:nvPicPr>
                    <pic:cNvPr id="0" name="image6.png"/>
                    <pic:cNvPicPr preferRelativeResize="0"/>
                  </pic:nvPicPr>
                  <pic:blipFill>
                    <a:blip r:embed="rId29"/>
                    <a:srcRect b="33451" l="0" r="0" t="34606"/>
                    <a:stretch>
                      <a:fillRect/>
                    </a:stretch>
                  </pic:blipFill>
                  <pic:spPr>
                    <a:xfrm>
                      <a:off x="0" y="0"/>
                      <a:ext cx="1550383" cy="49680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724426" cy="385727"/>
            <wp:effectExtent b="0" l="0" r="0" t="0"/>
            <wp:docPr id="5" name="image3.jpg"/>
            <a:graphic>
              <a:graphicData uri="http://schemas.openxmlformats.org/drawingml/2006/picture">
                <pic:pic>
                  <pic:nvPicPr>
                    <pic:cNvPr id="0" name="image3.jpg"/>
                    <pic:cNvPicPr preferRelativeResize="0"/>
                  </pic:nvPicPr>
                  <pic:blipFill>
                    <a:blip r:embed="rId30"/>
                    <a:srcRect b="0" l="0" r="0" t="0"/>
                    <a:stretch>
                      <a:fillRect/>
                    </a:stretch>
                  </pic:blipFill>
                  <pic:spPr>
                    <a:xfrm>
                      <a:off x="0" y="0"/>
                      <a:ext cx="1724426" cy="385727"/>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rPr>
          <w:rFonts w:ascii="Montserrat" w:cs="Montserrat" w:eastAsia="Montserrat" w:hAnsi="Montserrat"/>
          <w:b w:val="1"/>
          <w:color w:val="0da22d"/>
          <w:sz w:val="26"/>
          <w:szCs w:val="26"/>
        </w:rPr>
      </w:pPr>
      <w:r w:rsidDel="00000000" w:rsidR="00000000" w:rsidRPr="00000000">
        <w:rPr>
          <w:rtl w:val="0"/>
        </w:rPr>
      </w:r>
    </w:p>
    <w:p w:rsidR="00000000" w:rsidDel="00000000" w:rsidP="00000000" w:rsidRDefault="00000000" w:rsidRPr="00000000" w14:paraId="0000005D">
      <w:pPr>
        <w:jc w:val="left"/>
        <w:rPr>
          <w:rFonts w:ascii="Montserrat" w:cs="Montserrat" w:eastAsia="Montserrat" w:hAnsi="Montserrat"/>
          <w:b w:val="1"/>
          <w:color w:val="0da22d"/>
          <w:sz w:val="26"/>
          <w:szCs w:val="26"/>
        </w:rPr>
      </w:pPr>
      <w:r w:rsidDel="00000000" w:rsidR="00000000" w:rsidRPr="00000000">
        <w:rPr>
          <w:rtl w:val="0"/>
        </w:rPr>
      </w:r>
    </w:p>
    <w:p w:rsidR="00000000" w:rsidDel="00000000" w:rsidP="00000000" w:rsidRDefault="00000000" w:rsidRPr="00000000" w14:paraId="0000005E">
      <w:pPr>
        <w:jc w:val="center"/>
        <w:rPr>
          <w:rFonts w:ascii="Montserrat" w:cs="Montserrat" w:eastAsia="Montserrat" w:hAnsi="Montserrat"/>
          <w:b w:val="1"/>
          <w:color w:val="2f9c67"/>
          <w:sz w:val="26"/>
          <w:szCs w:val="26"/>
        </w:rPr>
      </w:pPr>
      <w:r w:rsidDel="00000000" w:rsidR="00000000" w:rsidRPr="00000000">
        <w:rPr>
          <w:rFonts w:ascii="Montserrat" w:cs="Montserrat" w:eastAsia="Montserrat" w:hAnsi="Montserrat"/>
          <w:b w:val="1"/>
          <w:color w:val="2f9c67"/>
          <w:sz w:val="26"/>
          <w:szCs w:val="26"/>
          <w:rtl w:val="0"/>
        </w:rPr>
        <w:t xml:space="preserve">Supporting </w:t>
      </w:r>
      <w:r w:rsidDel="00000000" w:rsidR="00000000" w:rsidRPr="00000000">
        <w:rPr>
          <w:rFonts w:ascii="Montserrat" w:cs="Montserrat" w:eastAsia="Montserrat" w:hAnsi="Montserrat"/>
          <w:b w:val="1"/>
          <w:color w:val="2f9c67"/>
          <w:sz w:val="26"/>
          <w:szCs w:val="26"/>
          <w:rtl w:val="0"/>
        </w:rPr>
        <w:t xml:space="preserve"> </w:t>
      </w:r>
      <w:r w:rsidDel="00000000" w:rsidR="00000000" w:rsidRPr="00000000">
        <w:rPr>
          <w:rFonts w:ascii="Montserrat" w:cs="Montserrat" w:eastAsia="Montserrat" w:hAnsi="Montserrat"/>
          <w:b w:val="1"/>
          <w:color w:val="2f9c67"/>
          <w:sz w:val="26"/>
          <w:szCs w:val="26"/>
          <w:rtl w:val="0"/>
        </w:rPr>
        <w:t xml:space="preserve">Organizations</w:t>
      </w:r>
      <w:r w:rsidDel="00000000" w:rsidR="00000000" w:rsidRPr="00000000">
        <w:rPr>
          <w:rFonts w:ascii="Montserrat" w:cs="Montserrat" w:eastAsia="Montserrat" w:hAnsi="Montserrat"/>
          <w:b w:val="1"/>
          <w:color w:val="2f9c67"/>
          <w:sz w:val="26"/>
          <w:szCs w:val="26"/>
          <w:rtl w:val="0"/>
        </w:rPr>
        <w:t xml:space="preserve"> </w:t>
      </w:r>
      <w:r w:rsidDel="00000000" w:rsidR="00000000" w:rsidRPr="00000000">
        <w:rPr>
          <w:rFonts w:ascii="Montserrat" w:cs="Montserrat" w:eastAsia="Montserrat" w:hAnsi="Montserrat"/>
          <w:b w:val="1"/>
          <w:color w:val="2f9c67"/>
          <w:sz w:val="26"/>
          <w:szCs w:val="26"/>
          <w:rtl w:val="0"/>
        </w:rPr>
        <w:t xml:space="preserve">      </w:t>
      </w:r>
    </w:p>
    <w:p w:rsidR="00000000" w:rsidDel="00000000" w:rsidP="00000000" w:rsidRDefault="00000000" w:rsidRPr="00000000" w14:paraId="0000005F">
      <w:pPr>
        <w:jc w:val="center"/>
        <w:rPr>
          <w:rFonts w:ascii="Montserrat" w:cs="Montserrat" w:eastAsia="Montserrat" w:hAnsi="Montserrat"/>
          <w:b w:val="1"/>
          <w:color w:val="2f9c67"/>
          <w:sz w:val="26"/>
          <w:szCs w:val="26"/>
        </w:rPr>
      </w:pPr>
      <w:r w:rsidDel="00000000" w:rsidR="00000000" w:rsidRPr="00000000">
        <w:rPr>
          <w:rFonts w:ascii="Montserrat" w:cs="Montserrat" w:eastAsia="Montserrat" w:hAnsi="Montserrat"/>
          <w:b w:val="1"/>
          <w:color w:val="2f9c67"/>
          <w:sz w:val="26"/>
          <w:szCs w:val="26"/>
          <w:rtl w:val="0"/>
        </w:rPr>
        <w:t xml:space="preserve">  </w:t>
      </w:r>
    </w:p>
    <w:p w:rsidR="00000000" w:rsidDel="00000000" w:rsidP="00000000" w:rsidRDefault="00000000" w:rsidRPr="00000000" w14:paraId="00000060">
      <w:pPr>
        <w:rPr>
          <w:rFonts w:ascii="Montserrat" w:cs="Montserrat" w:eastAsia="Montserrat" w:hAnsi="Montserrat"/>
          <w:b w:val="1"/>
          <w:color w:val="2f9c67"/>
          <w:sz w:val="26"/>
          <w:szCs w:val="26"/>
        </w:rPr>
      </w:pPr>
      <w:r w:rsidDel="00000000" w:rsidR="00000000" w:rsidRPr="00000000">
        <w:rPr>
          <w:rFonts w:ascii="Montserrat" w:cs="Montserrat" w:eastAsia="Montserrat" w:hAnsi="Montserrat"/>
          <w:b w:val="1"/>
          <w:color w:val="2f9c67"/>
          <w:sz w:val="26"/>
          <w:szCs w:val="26"/>
        </w:rPr>
        <w:drawing>
          <wp:inline distB="114300" distT="114300" distL="114300" distR="114300">
            <wp:extent cx="1866038" cy="823426"/>
            <wp:effectExtent b="0" l="0" r="0" t="0"/>
            <wp:docPr id="2"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1866038" cy="823426"/>
                    </a:xfrm>
                    <a:prstGeom prst="rect"/>
                    <a:ln/>
                  </pic:spPr>
                </pic:pic>
              </a:graphicData>
            </a:graphic>
          </wp:inline>
        </w:drawing>
      </w:r>
      <w:r w:rsidDel="00000000" w:rsidR="00000000" w:rsidRPr="00000000">
        <w:rPr>
          <w:rFonts w:ascii="Montserrat" w:cs="Montserrat" w:eastAsia="Montserrat" w:hAnsi="Montserrat"/>
          <w:b w:val="1"/>
          <w:color w:val="2f9c67"/>
          <w:sz w:val="26"/>
          <w:szCs w:val="26"/>
          <w:rtl w:val="0"/>
        </w:rPr>
        <w:t xml:space="preserve">                     </w:t>
      </w:r>
      <w:r w:rsidDel="00000000" w:rsidR="00000000" w:rsidRPr="00000000">
        <w:rPr>
          <w:rFonts w:ascii="Montserrat" w:cs="Montserrat" w:eastAsia="Montserrat" w:hAnsi="Montserrat"/>
          <w:b w:val="1"/>
          <w:color w:val="2f9c67"/>
          <w:sz w:val="26"/>
          <w:szCs w:val="26"/>
        </w:rPr>
        <w:drawing>
          <wp:inline distB="114300" distT="114300" distL="114300" distR="114300">
            <wp:extent cx="2486888" cy="1197390"/>
            <wp:effectExtent b="0" l="0" r="0" t="0"/>
            <wp:docPr id="4" name="image5.jpg"/>
            <a:graphic>
              <a:graphicData uri="http://schemas.openxmlformats.org/drawingml/2006/picture">
                <pic:pic>
                  <pic:nvPicPr>
                    <pic:cNvPr id="0" name="image5.jpg"/>
                    <pic:cNvPicPr preferRelativeResize="0"/>
                  </pic:nvPicPr>
                  <pic:blipFill>
                    <a:blip r:embed="rId32"/>
                    <a:srcRect b="0" l="0" r="0" t="0"/>
                    <a:stretch>
                      <a:fillRect/>
                    </a:stretch>
                  </pic:blipFill>
                  <pic:spPr>
                    <a:xfrm>
                      <a:off x="0" y="0"/>
                      <a:ext cx="2486888" cy="1197390"/>
                    </a:xfrm>
                    <a:prstGeom prst="rect"/>
                    <a:ln/>
                  </pic:spPr>
                </pic:pic>
              </a:graphicData>
            </a:graphic>
          </wp:inline>
        </w:drawing>
      </w:r>
      <w:r w:rsidDel="00000000" w:rsidR="00000000" w:rsidRPr="00000000">
        <w:rPr>
          <w:rtl w:val="0"/>
        </w:rPr>
      </w:r>
    </w:p>
    <w:sectPr>
      <w:headerReference r:id="rId33" w:type="default"/>
      <w:headerReference r:id="rId34" w:type="first"/>
      <w:footerReference r:id="rId35" w:type="default"/>
      <w:footerReference r:id="rId36" w:type="first"/>
      <w:pgSz w:h="16838" w:w="11906" w:orient="portrait"/>
      <w:pgMar w:bottom="1440.0000000000002" w:top="992.1259842519686" w:left="1133.8582677165355" w:right="1037.48031496063"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rFonts w:ascii="Open Sans" w:cs="Open Sans" w:eastAsia="Open Sans" w:hAnsi="Open Sans"/>
        <w:sz w:val="16"/>
        <w:szCs w:val="16"/>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drawing>
        <wp:inline distB="114300" distT="114300" distL="114300" distR="114300">
          <wp:extent cx="1061700" cy="504825"/>
          <wp:effectExtent b="0" l="0" r="0" t="0"/>
          <wp:docPr id="7" name="image4.png"/>
          <a:graphic>
            <a:graphicData uri="http://schemas.openxmlformats.org/drawingml/2006/picture">
              <pic:pic>
                <pic:nvPicPr>
                  <pic:cNvPr id="0" name="image4.png"/>
                  <pic:cNvPicPr preferRelativeResize="0"/>
                </pic:nvPicPr>
                <pic:blipFill>
                  <a:blip r:embed="rId1"/>
                  <a:srcRect b="0" l="0" r="60455" t="0"/>
                  <a:stretch>
                    <a:fillRect/>
                  </a:stretch>
                </pic:blipFill>
                <pic:spPr>
                  <a:xfrm>
                    <a:off x="0" y="0"/>
                    <a:ext cx="1061700" cy="5048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ind w:left="7920" w:firstLine="0"/>
      <w:jc w:val="center"/>
      <w:rPr>
        <w:rFonts w:ascii="Montserrat" w:cs="Montserrat" w:eastAsia="Montserrat" w:hAnsi="Montserrat"/>
        <w:b w:val="1"/>
        <w:color w:val="2f9c67"/>
        <w:sz w:val="26"/>
        <w:szCs w:val="26"/>
      </w:rPr>
    </w:pPr>
    <w:r w:rsidDel="00000000" w:rsidR="00000000" w:rsidRPr="00000000">
      <w:rPr/>
      <w:drawing>
        <wp:inline distB="114300" distT="114300" distL="114300" distR="114300">
          <wp:extent cx="1056675" cy="504825"/>
          <wp:effectExtent b="0" l="0" r="0" t="0"/>
          <wp:docPr id="6" name="image4.png"/>
          <a:graphic>
            <a:graphicData uri="http://schemas.openxmlformats.org/drawingml/2006/picture">
              <pic:pic>
                <pic:nvPicPr>
                  <pic:cNvPr id="0" name="image4.png"/>
                  <pic:cNvPicPr preferRelativeResize="0"/>
                </pic:nvPicPr>
                <pic:blipFill>
                  <a:blip r:embed="rId1"/>
                  <a:srcRect b="0" l="0" r="60455" t="0"/>
                  <a:stretch>
                    <a:fillRect/>
                  </a:stretch>
                </pic:blipFill>
                <pic:spPr>
                  <a:xfrm>
                    <a:off x="0" y="0"/>
                    <a:ext cx="105667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center"/>
      <w:rPr>
        <w:rFonts w:ascii="Montserrat" w:cs="Montserrat" w:eastAsia="Montserrat" w:hAnsi="Montserrat"/>
        <w:b w:val="1"/>
        <w:color w:val="2f9c67"/>
        <w:sz w:val="26"/>
        <w:szCs w:val="26"/>
      </w:rPr>
    </w:pPr>
    <w:r w:rsidDel="00000000" w:rsidR="00000000" w:rsidRPr="00000000">
      <w:rPr>
        <w:rFonts w:ascii="Montserrat" w:cs="Montserrat" w:eastAsia="Montserrat" w:hAnsi="Montserrat"/>
        <w:b w:val="1"/>
        <w:color w:val="2f9c67"/>
        <w:sz w:val="26"/>
        <w:szCs w:val="26"/>
        <w:rtl w:val="0"/>
      </w:rPr>
      <w:t xml:space="preserve">Supporting Youth Engagement and Youth Leadership </w:t>
    </w:r>
  </w:p>
  <w:p w:rsidR="00000000" w:rsidDel="00000000" w:rsidP="00000000" w:rsidRDefault="00000000" w:rsidRPr="00000000" w14:paraId="00000066">
    <w:pPr>
      <w:spacing w:after="200" w:lineRule="auto"/>
      <w:jc w:val="center"/>
      <w:rPr>
        <w:rFonts w:ascii="Montserrat" w:cs="Montserrat" w:eastAsia="Montserrat" w:hAnsi="Montserrat"/>
        <w:b w:val="1"/>
        <w:color w:val="2f9c67"/>
        <w:sz w:val="26"/>
        <w:szCs w:val="26"/>
      </w:rPr>
    </w:pPr>
    <w:r w:rsidDel="00000000" w:rsidR="00000000" w:rsidRPr="00000000">
      <w:rPr>
        <w:rFonts w:ascii="Montserrat" w:cs="Montserrat" w:eastAsia="Montserrat" w:hAnsi="Montserrat"/>
        <w:b w:val="1"/>
        <w:color w:val="2f9c67"/>
        <w:sz w:val="26"/>
        <w:szCs w:val="26"/>
        <w:rtl w:val="0"/>
      </w:rPr>
      <w:t xml:space="preserve">Showcase of Good Practices on COVID-19 response</w:t>
    </w:r>
  </w:p>
  <w:p w:rsidR="00000000" w:rsidDel="00000000" w:rsidP="00000000" w:rsidRDefault="00000000" w:rsidRPr="00000000" w14:paraId="00000067">
    <w:pPr>
      <w:spacing w:after="200" w:lineRule="auto"/>
      <w:jc w:val="center"/>
      <w:rPr/>
    </w:pPr>
    <w:r w:rsidDel="00000000" w:rsidR="00000000" w:rsidRPr="00000000">
      <w:rPr>
        <w:rFonts w:ascii="Montserrat" w:cs="Montserrat" w:eastAsia="Montserrat" w:hAnsi="Montserrat"/>
        <w:b w:val="1"/>
        <w:color w:val="2f9c67"/>
        <w:sz w:val="26"/>
        <w:szCs w:val="26"/>
        <w:rtl w:val="0"/>
      </w:rPr>
      <w:t xml:space="preserve">Call for Submissions</w:t>
    </w:r>
    <w:r w:rsidDel="00000000" w:rsidR="00000000" w:rsidRPr="00000000">
      <w:rPr>
        <w:rFonts w:ascii="Montserrat" w:cs="Montserrat" w:eastAsia="Montserrat" w:hAnsi="Montserrat"/>
        <w:color w:val="2f9c67"/>
        <w:sz w:val="26"/>
        <w:szCs w:val="2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forms.gle/SdpQWZHpDN4HFM8c6" TargetMode="External"/><Relationship Id="rId22" Type="http://schemas.openxmlformats.org/officeDocument/2006/relationships/hyperlink" Target="https://pmnch.who.int/resources/publications/m/item/global-consensus-statement-on-meaningful-adolescent-and-youth-engagement" TargetMode="External"/><Relationship Id="rId21" Type="http://schemas.openxmlformats.org/officeDocument/2006/relationships/hyperlink" Target="https://chrome.google.com/webstore/detail/google-translate/aapbdbdomjkkjkaonfhkkikfgjllcleb?hl=en" TargetMode="External"/><Relationship Id="rId24" Type="http://schemas.openxmlformats.org/officeDocument/2006/relationships/hyperlink" Target="https://www.rcce-collective.net/subgroups/rcce-and-youth-engagement/" TargetMode="External"/><Relationship Id="rId23" Type="http://schemas.openxmlformats.org/officeDocument/2006/relationships/hyperlink" Target="mailto:helpdesk@rcce-collective.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ce-collective.net/subgroups/" TargetMode="External"/><Relationship Id="rId26" Type="http://schemas.openxmlformats.org/officeDocument/2006/relationships/hyperlink" Target="mailto:jonesga@unaids.org" TargetMode="External"/><Relationship Id="rId25" Type="http://schemas.openxmlformats.org/officeDocument/2006/relationships/hyperlink" Target="mailto:hjaime@unicef.org" TargetMode="External"/><Relationship Id="rId28" Type="http://schemas.openxmlformats.org/officeDocument/2006/relationships/image" Target="media/image2.png"/><Relationship Id="rId27" Type="http://schemas.openxmlformats.org/officeDocument/2006/relationships/hyperlink" Target="mailto:nrao@unicef.org" TargetMode="External"/><Relationship Id="rId5" Type="http://schemas.openxmlformats.org/officeDocument/2006/relationships/styles" Target="styles.xml"/><Relationship Id="rId6" Type="http://schemas.openxmlformats.org/officeDocument/2006/relationships/hyperlink" Target="https://docs.google.com/document/d/1fA1MFz3VwXK86fKnPJHifE2HKDrSpONhfbfTkYYLIxQ/edit?usp=sharing" TargetMode="External"/><Relationship Id="rId29" Type="http://schemas.openxmlformats.org/officeDocument/2006/relationships/image" Target="media/image6.png"/><Relationship Id="rId7" Type="http://schemas.openxmlformats.org/officeDocument/2006/relationships/hyperlink" Target="https://docs.google.com/document/d/1NnhN1vZx0almE0c0bs7JqbxJiSJ2Dplz3tL-NBTbdsU/edit?usp=sharing" TargetMode="External"/><Relationship Id="rId8" Type="http://schemas.openxmlformats.org/officeDocument/2006/relationships/hyperlink" Target="https://www.rcce-collective.net/subgroups/rcce-and-youth-engagement/" TargetMode="External"/><Relationship Id="rId31" Type="http://schemas.openxmlformats.org/officeDocument/2006/relationships/image" Target="media/image1.png"/><Relationship Id="rId30" Type="http://schemas.openxmlformats.org/officeDocument/2006/relationships/image" Target="media/image3.jpg"/><Relationship Id="rId11" Type="http://schemas.openxmlformats.org/officeDocument/2006/relationships/hyperlink" Target="https://www.rcce-collective.net/services/collective-helpdesk/" TargetMode="External"/><Relationship Id="rId33" Type="http://schemas.openxmlformats.org/officeDocument/2006/relationships/header" Target="header1.xml"/><Relationship Id="rId10" Type="http://schemas.openxmlformats.org/officeDocument/2006/relationships/hyperlink" Target="https://www.rcce-collective.net/subgroups/rcce-and-youth-engagement/" TargetMode="External"/><Relationship Id="rId32" Type="http://schemas.openxmlformats.org/officeDocument/2006/relationships/image" Target="media/image5.jpg"/><Relationship Id="rId13" Type="http://schemas.openxmlformats.org/officeDocument/2006/relationships/hyperlink" Target="https://www.un.org/en/observances/youth-day" TargetMode="External"/><Relationship Id="rId35" Type="http://schemas.openxmlformats.org/officeDocument/2006/relationships/footer" Target="footer1.xml"/><Relationship Id="rId12" Type="http://schemas.openxmlformats.org/officeDocument/2006/relationships/hyperlink" Target="https://www.rcce-collective.net/subgroups/rcce-and-youth-engagement/" TargetMode="External"/><Relationship Id="rId34" Type="http://schemas.openxmlformats.org/officeDocument/2006/relationships/header" Target="header2.xml"/><Relationship Id="rId15" Type="http://schemas.openxmlformats.org/officeDocument/2006/relationships/hyperlink" Target="https://extranet.who.int/goarn/" TargetMode="External"/><Relationship Id="rId14" Type="http://schemas.openxmlformats.org/officeDocument/2006/relationships/hyperlink" Target="https://extranet.who.int/goarn/" TargetMode="External"/><Relationship Id="rId36" Type="http://schemas.openxmlformats.org/officeDocument/2006/relationships/footer" Target="footer2.xml"/><Relationship Id="rId17" Type="http://schemas.openxmlformats.org/officeDocument/2006/relationships/hyperlink" Target="https://extranet.who.int/goarn/" TargetMode="External"/><Relationship Id="rId16" Type="http://schemas.openxmlformats.org/officeDocument/2006/relationships/hyperlink" Target="https://www.rcce-collective.net/subgroups/rcce-and-youth-engagement/" TargetMode="External"/><Relationship Id="rId19" Type="http://schemas.openxmlformats.org/officeDocument/2006/relationships/hyperlink" Target="https://www.rcce-collective.net/subgroups/rcce-and-youth-engagement/" TargetMode="External"/><Relationship Id="rId18" Type="http://schemas.openxmlformats.org/officeDocument/2006/relationships/hyperlink" Target="https://www.rcce-collective.net/services/collective-helpde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