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522F" w14:textId="7C794FC9" w:rsidR="00E44CB5" w:rsidRDefault="00707AE6" w:rsidP="00E44CB5">
      <w:pPr>
        <w:jc w:val="both"/>
        <w:rPr>
          <w:rFonts w:eastAsia="Open Sans" w:cstheme="minorHAnsi"/>
          <w:color w:val="00B050"/>
          <w:sz w:val="28"/>
          <w:szCs w:val="28"/>
          <w:u w:val="single"/>
          <w:lang w:eastAsia="en-GB"/>
        </w:rPr>
      </w:pPr>
      <w:r w:rsidRPr="00707AE6">
        <w:rPr>
          <w:rFonts w:eastAsia="Open Sans" w:cstheme="minorHAnsi"/>
          <w:noProof/>
          <w:color w:val="00B050"/>
          <w:sz w:val="28"/>
          <w:szCs w:val="28"/>
          <w:u w:val="single"/>
          <w:lang w:eastAsia="en-GB"/>
        </w:rPr>
        <mc:AlternateContent>
          <mc:Choice Requires="wps">
            <w:drawing>
              <wp:anchor distT="0" distB="0" distL="114300" distR="114300" simplePos="0" relativeHeight="251659264" behindDoc="0" locked="0" layoutInCell="1" allowOverlap="1" wp14:anchorId="194F4125" wp14:editId="3740C566">
                <wp:simplePos x="0" y="0"/>
                <wp:positionH relativeFrom="column">
                  <wp:posOffset>-102134</wp:posOffset>
                </wp:positionH>
                <wp:positionV relativeFrom="paragraph">
                  <wp:posOffset>10561</wp:posOffset>
                </wp:positionV>
                <wp:extent cx="6256421" cy="786063"/>
                <wp:effectExtent l="0" t="0" r="0" b="0"/>
                <wp:wrapNone/>
                <wp:docPr id="8" name="TextBox 7">
                  <a:extLst xmlns:a="http://schemas.openxmlformats.org/drawingml/2006/main">
                    <a:ext uri="{FF2B5EF4-FFF2-40B4-BE49-F238E27FC236}">
                      <a16:creationId xmlns:a16="http://schemas.microsoft.com/office/drawing/2014/main" id="{11E0C9E7-591A-41C3-9DBF-32494948B066}"/>
                    </a:ext>
                  </a:extLst>
                </wp:docPr>
                <wp:cNvGraphicFramePr/>
                <a:graphic xmlns:a="http://schemas.openxmlformats.org/drawingml/2006/main">
                  <a:graphicData uri="http://schemas.microsoft.com/office/word/2010/wordprocessingShape">
                    <wps:wsp>
                      <wps:cNvSpPr txBox="1"/>
                      <wps:spPr>
                        <a:xfrm>
                          <a:off x="0" y="0"/>
                          <a:ext cx="6256421" cy="786063"/>
                        </a:xfrm>
                        <a:prstGeom prst="rect">
                          <a:avLst/>
                        </a:prstGeom>
                        <a:noFill/>
                      </wps:spPr>
                      <wps:txbx>
                        <w:txbxContent>
                          <w:p w14:paraId="15A773E2" w14:textId="5D3E731D" w:rsidR="00707AE6" w:rsidRPr="0021244D" w:rsidRDefault="00707AE6" w:rsidP="0021244D">
                            <w:pPr>
                              <w:pStyle w:val="NormalWeb"/>
                              <w:overflowPunct w:val="0"/>
                              <w:spacing w:before="0" w:beforeAutospacing="0" w:after="0" w:afterAutospacing="0"/>
                              <w:rPr>
                                <w:rFonts w:ascii="Montserrat" w:eastAsia="Calibri" w:hAnsi="Montserrat" w:cs="Calibri"/>
                                <w:b/>
                                <w:bCs/>
                                <w:color w:val="2B9C67"/>
                                <w:position w:val="1"/>
                                <w:sz w:val="32"/>
                                <w:szCs w:val="32"/>
                              </w:rPr>
                            </w:pPr>
                            <w:r w:rsidRPr="0021244D">
                              <w:rPr>
                                <w:rFonts w:ascii="Montserrat" w:eastAsia="Calibri" w:hAnsi="Montserrat" w:cs="Calibri"/>
                                <w:b/>
                                <w:bCs/>
                                <w:color w:val="2B9C67"/>
                                <w:position w:val="1"/>
                                <w:sz w:val="32"/>
                                <w:szCs w:val="32"/>
                              </w:rPr>
                              <w:t>Training package</w:t>
                            </w:r>
                            <w:r w:rsidR="0021244D">
                              <w:rPr>
                                <w:rFonts w:ascii="Montserrat" w:eastAsia="Calibri" w:hAnsi="Montserrat" w:cs="Calibri"/>
                                <w:b/>
                                <w:bCs/>
                                <w:color w:val="2B9C67"/>
                                <w:position w:val="1"/>
                                <w:sz w:val="32"/>
                                <w:szCs w:val="32"/>
                              </w:rPr>
                              <w:t>: U</w:t>
                            </w:r>
                            <w:r w:rsidRPr="0021244D">
                              <w:rPr>
                                <w:rFonts w:ascii="Montserrat" w:eastAsia="Calibri" w:hAnsi="Montserrat" w:cs="Calibri"/>
                                <w:b/>
                                <w:bCs/>
                                <w:color w:val="009051"/>
                                <w:position w:val="1"/>
                                <w:sz w:val="32"/>
                                <w:szCs w:val="32"/>
                              </w:rPr>
                              <w:t>sing</w:t>
                            </w:r>
                            <w:r w:rsidRPr="0021244D">
                              <w:rPr>
                                <w:rFonts w:ascii="Montserrat" w:eastAsia="Calibri" w:hAnsi="Montserrat" w:cs="Calibri"/>
                                <w:b/>
                                <w:bCs/>
                                <w:color w:val="2B9C67"/>
                                <w:position w:val="1"/>
                                <w:sz w:val="32"/>
                                <w:szCs w:val="32"/>
                              </w:rPr>
                              <w:t xml:space="preserve"> social science</w:t>
                            </w:r>
                            <w:r w:rsidR="00B512F7">
                              <w:rPr>
                                <w:rFonts w:ascii="Montserrat" w:eastAsia="Calibri" w:hAnsi="Montserrat" w:cs="Calibri"/>
                                <w:b/>
                                <w:bCs/>
                                <w:color w:val="2B9C67"/>
                                <w:position w:val="1"/>
                                <w:sz w:val="32"/>
                                <w:szCs w:val="32"/>
                              </w:rPr>
                              <w:t xml:space="preserve"> for emergency preparedness and response</w:t>
                            </w:r>
                            <w:r w:rsidR="00BB3559" w:rsidRPr="0021244D">
                              <w:rPr>
                                <w:rFonts w:ascii="Montserrat" w:eastAsia="Calibri" w:hAnsi="Montserrat" w:cs="Calibri"/>
                                <w:b/>
                                <w:bCs/>
                                <w:color w:val="2B9C67"/>
                                <w:position w:val="1"/>
                                <w:sz w:val="32"/>
                                <w:szCs w:val="32"/>
                              </w:rPr>
                              <w:t xml:space="preserve"> </w:t>
                            </w:r>
                          </w:p>
                        </w:txbxContent>
                      </wps:txbx>
                      <wps:bodyPr wrap="square" lIns="91362" tIns="45681" rIns="91362" bIns="45681" anchor="t">
                        <a:noAutofit/>
                      </wps:bodyPr>
                    </wps:wsp>
                  </a:graphicData>
                </a:graphic>
                <wp14:sizeRelH relativeFrom="margin">
                  <wp14:pctWidth>0</wp14:pctWidth>
                </wp14:sizeRelH>
                <wp14:sizeRelV relativeFrom="margin">
                  <wp14:pctHeight>0</wp14:pctHeight>
                </wp14:sizeRelV>
              </wp:anchor>
            </w:drawing>
          </mc:Choice>
          <mc:Fallback>
            <w:pict>
              <v:shapetype w14:anchorId="194F4125" id="_x0000_t202" coordsize="21600,21600" o:spt="202" path="m,l,21600r21600,l21600,xe">
                <v:stroke joinstyle="miter"/>
                <v:path gradientshapeok="t" o:connecttype="rect"/>
              </v:shapetype>
              <v:shape id="TextBox 7" o:spid="_x0000_s1026" type="#_x0000_t202" style="position:absolute;left:0;text-align:left;margin-left:-8.05pt;margin-top:.85pt;width:492.65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" filled="f" stroked="f">
                <v:textbox inset="2.53783mm,1.2689mm,2.53783mm,1.2689mm">
                  <w:txbxContent>
                    <w:p w14:paraId="15A773E2" w14:textId="5D3E731D" w:rsidR="00707AE6" w:rsidRPr="0021244D" w:rsidRDefault="00707AE6" w:rsidP="0021244D">
                      <w:pPr>
                        <w:pStyle w:val="NormalWeb"/>
                        <w:overflowPunct w:val="0"/>
                        <w:spacing w:before="0" w:beforeAutospacing="0" w:after="0" w:afterAutospacing="0"/>
                        <w:rPr>
                          <w:rFonts w:ascii="Montserrat" w:eastAsia="Calibri" w:hAnsi="Montserrat" w:cs="Calibri"/>
                          <w:b/>
                          <w:bCs/>
                          <w:color w:val="2B9C67"/>
                          <w:position w:val="1"/>
                          <w:sz w:val="32"/>
                          <w:szCs w:val="32"/>
                        </w:rPr>
                      </w:pPr>
                      <w:r w:rsidRPr="0021244D">
                        <w:rPr>
                          <w:rFonts w:ascii="Montserrat" w:eastAsia="Calibri" w:hAnsi="Montserrat" w:cs="Calibri"/>
                          <w:b/>
                          <w:bCs/>
                          <w:color w:val="2B9C67"/>
                          <w:position w:val="1"/>
                          <w:sz w:val="32"/>
                          <w:szCs w:val="32"/>
                        </w:rPr>
                        <w:t>Training package</w:t>
                      </w:r>
                      <w:r w:rsidR="0021244D">
                        <w:rPr>
                          <w:rFonts w:ascii="Montserrat" w:eastAsia="Calibri" w:hAnsi="Montserrat" w:cs="Calibri"/>
                          <w:b/>
                          <w:bCs/>
                          <w:color w:val="2B9C67"/>
                          <w:position w:val="1"/>
                          <w:sz w:val="32"/>
                          <w:szCs w:val="32"/>
                        </w:rPr>
                        <w:t>: U</w:t>
                      </w:r>
                      <w:r w:rsidRPr="0021244D">
                        <w:rPr>
                          <w:rFonts w:ascii="Montserrat" w:eastAsia="Calibri" w:hAnsi="Montserrat" w:cs="Calibri"/>
                          <w:b/>
                          <w:bCs/>
                          <w:color w:val="009051"/>
                          <w:position w:val="1"/>
                          <w:sz w:val="32"/>
                          <w:szCs w:val="32"/>
                        </w:rPr>
                        <w:t>sing</w:t>
                      </w:r>
                      <w:r w:rsidRPr="0021244D">
                        <w:rPr>
                          <w:rFonts w:ascii="Montserrat" w:eastAsia="Calibri" w:hAnsi="Montserrat" w:cs="Calibri"/>
                          <w:b/>
                          <w:bCs/>
                          <w:color w:val="2B9C67"/>
                          <w:position w:val="1"/>
                          <w:sz w:val="32"/>
                          <w:szCs w:val="32"/>
                        </w:rPr>
                        <w:t xml:space="preserve"> social science</w:t>
                      </w:r>
                      <w:r w:rsidR="00B512F7">
                        <w:rPr>
                          <w:rFonts w:ascii="Montserrat" w:eastAsia="Calibri" w:hAnsi="Montserrat" w:cs="Calibri"/>
                          <w:b/>
                          <w:bCs/>
                          <w:color w:val="2B9C67"/>
                          <w:position w:val="1"/>
                          <w:sz w:val="32"/>
                          <w:szCs w:val="32"/>
                        </w:rPr>
                        <w:t xml:space="preserve"> for emergency preparedness and response</w:t>
                      </w:r>
                      <w:r w:rsidR="00BB3559" w:rsidRPr="0021244D">
                        <w:rPr>
                          <w:rFonts w:ascii="Montserrat" w:eastAsia="Calibri" w:hAnsi="Montserrat" w:cs="Calibri"/>
                          <w:b/>
                          <w:bCs/>
                          <w:color w:val="2B9C67"/>
                          <w:position w:val="1"/>
                          <w:sz w:val="32"/>
                          <w:szCs w:val="32"/>
                        </w:rPr>
                        <w:t xml:space="preserve"> </w:t>
                      </w:r>
                    </w:p>
                  </w:txbxContent>
                </v:textbox>
              </v:shape>
            </w:pict>
          </mc:Fallback>
        </mc:AlternateContent>
      </w:r>
    </w:p>
    <w:p w14:paraId="03F40A18" w14:textId="7AC897ED" w:rsidR="00707AE6" w:rsidRDefault="00707AE6" w:rsidP="00E44CB5">
      <w:pPr>
        <w:jc w:val="both"/>
        <w:rPr>
          <w:rFonts w:eastAsia="Open Sans Light" w:cstheme="minorHAnsi"/>
          <w:b/>
          <w:sz w:val="22"/>
          <w:szCs w:val="22"/>
        </w:rPr>
      </w:pPr>
    </w:p>
    <w:p w14:paraId="519CCBCF" w14:textId="77777777" w:rsidR="00707AE6" w:rsidRDefault="00707AE6" w:rsidP="00E44CB5">
      <w:pPr>
        <w:jc w:val="both"/>
        <w:rPr>
          <w:rFonts w:eastAsia="Open Sans Light" w:cstheme="minorHAnsi"/>
          <w:b/>
          <w:sz w:val="22"/>
          <w:szCs w:val="22"/>
        </w:rPr>
      </w:pPr>
    </w:p>
    <w:p w14:paraId="467D698A" w14:textId="77777777" w:rsidR="00707AE6" w:rsidRDefault="00707AE6" w:rsidP="00E44CB5">
      <w:pPr>
        <w:jc w:val="both"/>
        <w:rPr>
          <w:rFonts w:eastAsia="Open Sans Light" w:cstheme="minorHAnsi"/>
          <w:b/>
          <w:sz w:val="22"/>
          <w:szCs w:val="22"/>
        </w:rPr>
      </w:pPr>
    </w:p>
    <w:p w14:paraId="139902F2" w14:textId="7245A349" w:rsidR="00E44CB5" w:rsidRPr="000F28E6" w:rsidRDefault="00E44CB5" w:rsidP="00E44CB5">
      <w:pPr>
        <w:jc w:val="both"/>
        <w:rPr>
          <w:rFonts w:eastAsia="Open Sans Light" w:cstheme="minorHAnsi"/>
          <w:b/>
          <w:sz w:val="22"/>
          <w:szCs w:val="22"/>
        </w:rPr>
      </w:pPr>
      <w:r w:rsidRPr="000F28E6">
        <w:rPr>
          <w:rFonts w:eastAsia="Open Sans Light" w:cstheme="minorHAnsi"/>
          <w:b/>
          <w:sz w:val="22"/>
          <w:szCs w:val="22"/>
        </w:rPr>
        <w:t>Background</w:t>
      </w:r>
      <w:r w:rsidR="000F28E6" w:rsidRPr="000F28E6">
        <w:rPr>
          <w:rFonts w:eastAsia="Open Sans Light" w:cstheme="minorHAnsi"/>
          <w:b/>
          <w:sz w:val="22"/>
          <w:szCs w:val="22"/>
        </w:rPr>
        <w:t xml:space="preserve"> and objectives</w:t>
      </w:r>
    </w:p>
    <w:p w14:paraId="294E3B14" w14:textId="6694480C" w:rsidR="000B7076" w:rsidRDefault="000B7076" w:rsidP="00E44CB5">
      <w:pPr>
        <w:pStyle w:val="NoSpacing"/>
        <w:rPr>
          <w:rFonts w:asciiTheme="minorHAnsi" w:eastAsia="Open Sans Light" w:hAnsiTheme="minorHAnsi" w:cstheme="minorHAnsi"/>
          <w:sz w:val="22"/>
          <w:szCs w:val="22"/>
        </w:rPr>
      </w:pPr>
    </w:p>
    <w:p w14:paraId="2240494D" w14:textId="54D33079" w:rsidR="00E44CB5" w:rsidRPr="000F28E6" w:rsidRDefault="00E44CB5" w:rsidP="000B7076">
      <w:pPr>
        <w:pStyle w:val="NoSpacing"/>
        <w:jc w:val="both"/>
        <w:rPr>
          <w:rFonts w:asciiTheme="minorHAnsi" w:eastAsia="Open Sans Light" w:hAnsiTheme="minorHAnsi" w:cstheme="minorHAnsi"/>
          <w:color w:val="000000" w:themeColor="text1"/>
          <w:sz w:val="22"/>
          <w:szCs w:val="22"/>
        </w:rPr>
      </w:pPr>
      <w:r w:rsidRPr="000F28E6">
        <w:rPr>
          <w:rFonts w:asciiTheme="minorHAnsi" w:eastAsia="Open Sans Light" w:hAnsiTheme="minorHAnsi" w:cstheme="minorHAnsi"/>
          <w:sz w:val="22"/>
          <w:szCs w:val="22"/>
        </w:rPr>
        <w:t xml:space="preserve">Social and behavioural factors are critical determinants for preparedness and response actions in humanitarian and public health emergencies. Communities and individuals often interpret, accept and adhere to recommendations based in part on their understanding and perception of the threat, their level of trust in public institutions, existing socio-cultural norms and traditions, their historical past and their physical, </w:t>
      </w:r>
      <w:r w:rsidRPr="00C21C4C">
        <w:rPr>
          <w:rFonts w:asciiTheme="minorHAnsi" w:eastAsia="Open Sans Light" w:hAnsiTheme="minorHAnsi" w:cstheme="minorHAnsi"/>
          <w:sz w:val="22"/>
          <w:szCs w:val="22"/>
        </w:rPr>
        <w:t xml:space="preserve">financial and social capacity to </w:t>
      </w:r>
      <w:r w:rsidR="008F7C70" w:rsidRPr="00C21C4C">
        <w:rPr>
          <w:rFonts w:asciiTheme="minorHAnsi" w:eastAsia="Open Sans Light" w:hAnsiTheme="minorHAnsi" w:cstheme="minorHAnsi"/>
          <w:sz w:val="22"/>
          <w:szCs w:val="22"/>
        </w:rPr>
        <w:t>act</w:t>
      </w:r>
      <w:r w:rsidRPr="00C21C4C">
        <w:rPr>
          <w:rFonts w:asciiTheme="minorHAnsi" w:eastAsia="Open Sans Light" w:hAnsiTheme="minorHAnsi" w:cstheme="minorHAnsi"/>
          <w:sz w:val="22"/>
          <w:szCs w:val="22"/>
        </w:rPr>
        <w:t xml:space="preserve">. Both qualitative and quantitative social science research can help communication practitioners to strengthen community awareness, preparedness and response by understanding the context, and tailoring </w:t>
      </w:r>
      <w:r w:rsidRPr="00C21C4C">
        <w:rPr>
          <w:rFonts w:asciiTheme="minorHAnsi" w:eastAsia="Open Sans Light" w:hAnsiTheme="minorHAnsi" w:cstheme="minorHAnsi"/>
          <w:color w:val="000000" w:themeColor="text1"/>
          <w:sz w:val="22"/>
          <w:szCs w:val="22"/>
        </w:rPr>
        <w:t>strategies and approaches to people’s needs, capacities, and (existing) resilience mechanisms.</w:t>
      </w:r>
      <w:r w:rsidRPr="00C21C4C">
        <w:rPr>
          <w:rFonts w:asciiTheme="minorHAnsi" w:hAnsiTheme="minorHAnsi" w:cstheme="minorHAnsi"/>
          <w:sz w:val="22"/>
          <w:szCs w:val="22"/>
        </w:rPr>
        <w:t xml:space="preserve"> </w:t>
      </w:r>
      <w:r w:rsidRPr="00C21C4C">
        <w:rPr>
          <w:rFonts w:asciiTheme="minorHAnsi" w:eastAsia="Open Sans Light" w:hAnsiTheme="minorHAnsi" w:cstheme="minorHAnsi"/>
          <w:color w:val="000000" w:themeColor="text1"/>
          <w:sz w:val="22"/>
          <w:szCs w:val="22"/>
        </w:rPr>
        <w:t>However</w:t>
      </w:r>
      <w:r w:rsidRPr="000F28E6">
        <w:rPr>
          <w:rFonts w:asciiTheme="minorHAnsi" w:eastAsia="Open Sans Light" w:hAnsiTheme="minorHAnsi" w:cstheme="minorHAnsi"/>
          <w:color w:val="000000" w:themeColor="text1"/>
          <w:sz w:val="22"/>
          <w:szCs w:val="22"/>
        </w:rPr>
        <w:t xml:space="preserve">, several limitations hinder the effective application of socio-behavioural evidence in </w:t>
      </w:r>
      <w:r w:rsidR="000B7076">
        <w:rPr>
          <w:rFonts w:asciiTheme="minorHAnsi" w:eastAsia="Open Sans Light" w:hAnsiTheme="minorHAnsi" w:cstheme="minorHAnsi"/>
          <w:color w:val="000000" w:themeColor="text1"/>
          <w:sz w:val="22"/>
          <w:szCs w:val="22"/>
        </w:rPr>
        <w:t>community engagement and communication</w:t>
      </w:r>
      <w:r w:rsidRPr="000F28E6">
        <w:rPr>
          <w:rFonts w:asciiTheme="minorHAnsi" w:eastAsia="Open Sans Light" w:hAnsiTheme="minorHAnsi" w:cstheme="minorHAnsi"/>
          <w:color w:val="000000" w:themeColor="text1"/>
          <w:sz w:val="22"/>
          <w:szCs w:val="22"/>
        </w:rPr>
        <w:t xml:space="preserve"> strategies</w:t>
      </w:r>
      <w:r w:rsidR="000B7076">
        <w:rPr>
          <w:rFonts w:asciiTheme="minorHAnsi" w:eastAsia="Open Sans Light" w:hAnsiTheme="minorHAnsi" w:cstheme="minorHAnsi"/>
          <w:color w:val="000000" w:themeColor="text1"/>
          <w:sz w:val="22"/>
          <w:szCs w:val="22"/>
        </w:rPr>
        <w:t xml:space="preserve"> (e.g. t</w:t>
      </w:r>
      <w:r w:rsidRPr="000F28E6">
        <w:rPr>
          <w:rFonts w:asciiTheme="minorHAnsi" w:eastAsia="Open Sans Light" w:hAnsiTheme="minorHAnsi" w:cstheme="minorHAnsi"/>
          <w:color w:val="000000" w:themeColor="text1"/>
          <w:sz w:val="22"/>
          <w:szCs w:val="22"/>
        </w:rPr>
        <w:t>here are gaps in terms of knowledge and capacity of practitioners to produce and use operational social science</w:t>
      </w:r>
      <w:r w:rsidR="000B7076">
        <w:rPr>
          <w:rFonts w:asciiTheme="minorHAnsi" w:eastAsia="Open Sans Light" w:hAnsiTheme="minorHAnsi" w:cstheme="minorHAnsi"/>
          <w:color w:val="000000" w:themeColor="text1"/>
          <w:sz w:val="22"/>
          <w:szCs w:val="22"/>
        </w:rPr>
        <w:t>)</w:t>
      </w:r>
      <w:r w:rsidRPr="000F28E6">
        <w:rPr>
          <w:rFonts w:asciiTheme="minorHAnsi" w:eastAsia="Open Sans Light" w:hAnsiTheme="minorHAnsi" w:cstheme="minorHAnsi"/>
          <w:color w:val="000000" w:themeColor="text1"/>
          <w:sz w:val="22"/>
          <w:szCs w:val="22"/>
        </w:rPr>
        <w:t xml:space="preserve">. </w:t>
      </w:r>
      <w:r w:rsidRPr="000F28E6">
        <w:rPr>
          <w:rFonts w:asciiTheme="minorHAnsi" w:hAnsiTheme="minorHAnsi" w:cstheme="minorHAnsi"/>
          <w:sz w:val="22"/>
          <w:szCs w:val="22"/>
        </w:rPr>
        <w:t xml:space="preserve">In relation to this need, the Competency Framework for Social Science </w:t>
      </w:r>
      <w:r w:rsidR="00BB3559">
        <w:rPr>
          <w:rFonts w:asciiTheme="minorHAnsi" w:hAnsiTheme="minorHAnsi" w:cstheme="minorHAnsi"/>
          <w:sz w:val="22"/>
          <w:szCs w:val="22"/>
        </w:rPr>
        <w:t>for</w:t>
      </w:r>
      <w:r w:rsidRPr="000F28E6">
        <w:rPr>
          <w:rFonts w:asciiTheme="minorHAnsi" w:hAnsiTheme="minorHAnsi" w:cstheme="minorHAnsi"/>
          <w:sz w:val="22"/>
          <w:szCs w:val="22"/>
        </w:rPr>
        <w:t xml:space="preserve"> Community Engagement was collaboratively developed </w:t>
      </w:r>
      <w:r w:rsidR="00BB3559">
        <w:rPr>
          <w:rFonts w:asciiTheme="minorHAnsi" w:hAnsiTheme="minorHAnsi" w:cstheme="minorHAnsi"/>
          <w:sz w:val="22"/>
          <w:szCs w:val="22"/>
        </w:rPr>
        <w:t xml:space="preserve">by health emergency and humanitarian response actors </w:t>
      </w:r>
      <w:r w:rsidRPr="000F28E6">
        <w:rPr>
          <w:rFonts w:asciiTheme="minorHAnsi" w:hAnsiTheme="minorHAnsi" w:cstheme="minorHAnsi"/>
          <w:sz w:val="22"/>
          <w:szCs w:val="22"/>
        </w:rPr>
        <w:t xml:space="preserve">in early 2021 </w:t>
      </w:r>
      <w:r w:rsidRPr="000F28E6">
        <w:rPr>
          <w:rFonts w:asciiTheme="minorHAnsi" w:eastAsia="Open Sans Light" w:hAnsiTheme="minorHAnsi" w:cstheme="minorHAnsi"/>
          <w:color w:val="000000" w:themeColor="text1"/>
          <w:sz w:val="22"/>
          <w:szCs w:val="22"/>
        </w:rPr>
        <w:t xml:space="preserve">to systematically assess the gaps and enhance knowledge, </w:t>
      </w:r>
      <w:r w:rsidR="00B512F7">
        <w:rPr>
          <w:rFonts w:asciiTheme="minorHAnsi" w:eastAsia="Open Sans Light" w:hAnsiTheme="minorHAnsi" w:cstheme="minorHAnsi"/>
          <w:color w:val="000000" w:themeColor="text1"/>
          <w:sz w:val="22"/>
          <w:szCs w:val="22"/>
        </w:rPr>
        <w:t xml:space="preserve">skills and </w:t>
      </w:r>
      <w:r w:rsidRPr="000F28E6">
        <w:rPr>
          <w:rFonts w:asciiTheme="minorHAnsi" w:eastAsia="Open Sans Light" w:hAnsiTheme="minorHAnsi" w:cstheme="minorHAnsi"/>
          <w:color w:val="000000" w:themeColor="text1"/>
          <w:sz w:val="22"/>
          <w:szCs w:val="22"/>
        </w:rPr>
        <w:t>attitudes</w:t>
      </w:r>
      <w:r w:rsidR="00B512F7">
        <w:rPr>
          <w:rFonts w:asciiTheme="minorHAnsi" w:eastAsia="Open Sans Light" w:hAnsiTheme="minorHAnsi" w:cstheme="minorHAnsi"/>
          <w:color w:val="000000" w:themeColor="text1"/>
          <w:sz w:val="22"/>
          <w:szCs w:val="22"/>
        </w:rPr>
        <w:t xml:space="preserve"> </w:t>
      </w:r>
      <w:r w:rsidRPr="000F28E6">
        <w:rPr>
          <w:rFonts w:asciiTheme="minorHAnsi" w:eastAsia="Open Sans Light" w:hAnsiTheme="minorHAnsi" w:cstheme="minorHAnsi"/>
          <w:color w:val="000000" w:themeColor="text1"/>
          <w:sz w:val="22"/>
          <w:szCs w:val="22"/>
        </w:rPr>
        <w:t xml:space="preserve">that practitioners require in order to operationalise social science in humanitarian and public health emergency settings. </w:t>
      </w:r>
    </w:p>
    <w:p w14:paraId="5E3AF5A9" w14:textId="77777777" w:rsidR="000F28E6" w:rsidRPr="000F28E6" w:rsidRDefault="000F28E6" w:rsidP="000F28E6">
      <w:pPr>
        <w:rPr>
          <w:rFonts w:cstheme="minorHAnsi"/>
          <w:sz w:val="22"/>
          <w:szCs w:val="22"/>
          <w:lang w:eastAsia="en-GB"/>
        </w:rPr>
      </w:pPr>
    </w:p>
    <w:p w14:paraId="748ABA66" w14:textId="6D474197" w:rsidR="000F28E6" w:rsidRPr="000F28E6" w:rsidRDefault="000F28E6" w:rsidP="000F28E6">
      <w:pPr>
        <w:rPr>
          <w:rFonts w:cstheme="minorHAnsi"/>
          <w:sz w:val="22"/>
          <w:szCs w:val="22"/>
          <w:lang w:eastAsia="en-GB"/>
        </w:rPr>
      </w:pPr>
      <w:r w:rsidRPr="000F28E6">
        <w:rPr>
          <w:rFonts w:cstheme="minorHAnsi"/>
          <w:sz w:val="22"/>
          <w:szCs w:val="22"/>
          <w:lang w:eastAsia="en-GB"/>
        </w:rPr>
        <w:t>The</w:t>
      </w:r>
      <w:r w:rsidR="00CE48B7">
        <w:rPr>
          <w:rFonts w:cstheme="minorHAnsi"/>
          <w:sz w:val="22"/>
          <w:szCs w:val="22"/>
          <w:lang w:eastAsia="en-GB"/>
        </w:rPr>
        <w:t xml:space="preserve"> training package </w:t>
      </w:r>
      <w:r w:rsidRPr="000F28E6">
        <w:rPr>
          <w:rFonts w:cstheme="minorHAnsi"/>
          <w:sz w:val="22"/>
          <w:szCs w:val="22"/>
          <w:lang w:eastAsia="en-GB"/>
        </w:rPr>
        <w:t>has the following objectives:</w:t>
      </w:r>
    </w:p>
    <w:p w14:paraId="091DE394" w14:textId="67FAA03A" w:rsidR="000F28E6" w:rsidRPr="000F28E6" w:rsidRDefault="000F28E6" w:rsidP="000F28E6">
      <w:pPr>
        <w:pStyle w:val="NoSpacing"/>
        <w:numPr>
          <w:ilvl w:val="0"/>
          <w:numId w:val="19"/>
        </w:numPr>
        <w:rPr>
          <w:rFonts w:asciiTheme="minorHAnsi" w:eastAsia="Open Sans Light" w:hAnsiTheme="minorHAnsi" w:cstheme="minorHAnsi"/>
          <w:color w:val="000000" w:themeColor="text1"/>
          <w:sz w:val="22"/>
          <w:szCs w:val="22"/>
        </w:rPr>
      </w:pPr>
      <w:r w:rsidRPr="000F28E6">
        <w:rPr>
          <w:rFonts w:asciiTheme="minorHAnsi" w:eastAsia="Open Sans Light" w:hAnsiTheme="minorHAnsi" w:cstheme="minorHAnsi"/>
          <w:sz w:val="22"/>
          <w:szCs w:val="22"/>
        </w:rPr>
        <w:t xml:space="preserve">To equip </w:t>
      </w:r>
      <w:r w:rsidR="000B7076">
        <w:rPr>
          <w:rFonts w:asciiTheme="minorHAnsi" w:eastAsia="Open Sans Light" w:hAnsiTheme="minorHAnsi" w:cstheme="minorHAnsi"/>
          <w:sz w:val="22"/>
          <w:szCs w:val="22"/>
        </w:rPr>
        <w:t xml:space="preserve">those </w:t>
      </w:r>
      <w:r w:rsidR="00284396">
        <w:rPr>
          <w:rFonts w:asciiTheme="minorHAnsi" w:eastAsia="Open Sans Light" w:hAnsiTheme="minorHAnsi" w:cstheme="minorHAnsi"/>
          <w:sz w:val="22"/>
          <w:szCs w:val="22"/>
        </w:rPr>
        <w:t xml:space="preserve">persons </w:t>
      </w:r>
      <w:r w:rsidRPr="000F28E6">
        <w:rPr>
          <w:rFonts w:asciiTheme="minorHAnsi" w:eastAsia="Open Sans Light" w:hAnsiTheme="minorHAnsi" w:cstheme="minorHAnsi"/>
          <w:sz w:val="22"/>
          <w:szCs w:val="22"/>
        </w:rPr>
        <w:t xml:space="preserve">working in community engagement and/or communications related fields with the knowledge to commission and/or design and implement operational social science research which can generate robust, rigorous and context relevant socio-behavioural evidence. </w:t>
      </w:r>
    </w:p>
    <w:p w14:paraId="5AB05671" w14:textId="16BBE891" w:rsidR="000F28E6" w:rsidRPr="000F28E6" w:rsidRDefault="000F28E6" w:rsidP="000F28E6">
      <w:pPr>
        <w:pStyle w:val="NoSpacing"/>
        <w:numPr>
          <w:ilvl w:val="0"/>
          <w:numId w:val="19"/>
        </w:numPr>
        <w:rPr>
          <w:rFonts w:asciiTheme="minorHAnsi" w:eastAsia="Open Sans Light" w:hAnsiTheme="minorHAnsi" w:cstheme="minorHAnsi"/>
          <w:color w:val="000000" w:themeColor="text1"/>
          <w:sz w:val="22"/>
          <w:szCs w:val="22"/>
        </w:rPr>
      </w:pPr>
      <w:r w:rsidRPr="000F28E6">
        <w:rPr>
          <w:rFonts w:asciiTheme="minorHAnsi" w:eastAsia="Open Sans Light" w:hAnsiTheme="minorHAnsi" w:cstheme="minorHAnsi"/>
          <w:sz w:val="22"/>
          <w:szCs w:val="22"/>
        </w:rPr>
        <w:t xml:space="preserve">To provide </w:t>
      </w:r>
      <w:r w:rsidR="00284396">
        <w:rPr>
          <w:rFonts w:asciiTheme="minorHAnsi" w:eastAsia="Open Sans Light" w:hAnsiTheme="minorHAnsi" w:cstheme="minorHAnsi"/>
          <w:sz w:val="22"/>
          <w:szCs w:val="22"/>
        </w:rPr>
        <w:t>persons</w:t>
      </w:r>
      <w:r w:rsidRPr="000F28E6">
        <w:rPr>
          <w:rFonts w:asciiTheme="minorHAnsi" w:eastAsia="Open Sans Light" w:hAnsiTheme="minorHAnsi" w:cstheme="minorHAnsi"/>
          <w:sz w:val="22"/>
          <w:szCs w:val="22"/>
        </w:rPr>
        <w:t xml:space="preserve"> with the capacity to access, assess and make sense of, evaluate, and synthesise existing socio-behavioural evidence relevant to </w:t>
      </w:r>
      <w:r w:rsidR="000B7076">
        <w:rPr>
          <w:rFonts w:asciiTheme="minorHAnsi" w:eastAsia="Open Sans Light" w:hAnsiTheme="minorHAnsi" w:cstheme="minorHAnsi"/>
          <w:sz w:val="22"/>
          <w:szCs w:val="22"/>
        </w:rPr>
        <w:t xml:space="preserve">their </w:t>
      </w:r>
      <w:r w:rsidRPr="000F28E6">
        <w:rPr>
          <w:rFonts w:asciiTheme="minorHAnsi" w:eastAsia="Open Sans Light" w:hAnsiTheme="minorHAnsi" w:cstheme="minorHAnsi"/>
          <w:sz w:val="22"/>
          <w:szCs w:val="22"/>
        </w:rPr>
        <w:t xml:space="preserve">work.  </w:t>
      </w:r>
    </w:p>
    <w:p w14:paraId="39F1174D" w14:textId="32F24157" w:rsidR="000F28E6" w:rsidRPr="000F28E6" w:rsidRDefault="000F28E6" w:rsidP="000F28E6">
      <w:pPr>
        <w:pStyle w:val="NoSpacing"/>
        <w:numPr>
          <w:ilvl w:val="0"/>
          <w:numId w:val="19"/>
        </w:numPr>
        <w:rPr>
          <w:rFonts w:asciiTheme="minorHAnsi" w:eastAsia="Open Sans" w:hAnsiTheme="minorHAnsi" w:cstheme="minorHAnsi"/>
          <w:color w:val="000000" w:themeColor="text1"/>
          <w:sz w:val="22"/>
          <w:szCs w:val="22"/>
        </w:rPr>
      </w:pPr>
      <w:r w:rsidRPr="000F28E6">
        <w:rPr>
          <w:rFonts w:asciiTheme="minorHAnsi" w:eastAsia="Open Sans Light" w:hAnsiTheme="minorHAnsi" w:cstheme="minorHAnsi"/>
          <w:sz w:val="22"/>
          <w:szCs w:val="22"/>
        </w:rPr>
        <w:t xml:space="preserve">To strengthen </w:t>
      </w:r>
      <w:r w:rsidR="00284396">
        <w:rPr>
          <w:rFonts w:asciiTheme="minorHAnsi" w:eastAsia="Open Sans Light" w:hAnsiTheme="minorHAnsi" w:cstheme="minorHAnsi"/>
          <w:sz w:val="22"/>
          <w:szCs w:val="22"/>
        </w:rPr>
        <w:t xml:space="preserve">the </w:t>
      </w:r>
      <w:r w:rsidR="000B7076">
        <w:rPr>
          <w:rFonts w:asciiTheme="minorHAnsi" w:eastAsia="Open Sans Light" w:hAnsiTheme="minorHAnsi" w:cstheme="minorHAnsi"/>
          <w:sz w:val="22"/>
          <w:szCs w:val="22"/>
        </w:rPr>
        <w:t>abilities</w:t>
      </w:r>
      <w:r w:rsidRPr="000F28E6">
        <w:rPr>
          <w:rFonts w:asciiTheme="minorHAnsi" w:eastAsia="Open Sans Light" w:hAnsiTheme="minorHAnsi" w:cstheme="minorHAnsi"/>
          <w:sz w:val="22"/>
          <w:szCs w:val="22"/>
        </w:rPr>
        <w:t xml:space="preserve"> </w:t>
      </w:r>
      <w:r w:rsidR="00284396">
        <w:rPr>
          <w:rFonts w:asciiTheme="minorHAnsi" w:eastAsia="Open Sans Light" w:hAnsiTheme="minorHAnsi" w:cstheme="minorHAnsi"/>
          <w:sz w:val="22"/>
          <w:szCs w:val="22"/>
        </w:rPr>
        <w:t>of persons</w:t>
      </w:r>
      <w:r w:rsidR="00284396" w:rsidRPr="000F28E6">
        <w:rPr>
          <w:rFonts w:asciiTheme="minorHAnsi" w:eastAsia="Open Sans Light" w:hAnsiTheme="minorHAnsi" w:cstheme="minorHAnsi"/>
          <w:sz w:val="22"/>
          <w:szCs w:val="22"/>
        </w:rPr>
        <w:t xml:space="preserve"> </w:t>
      </w:r>
      <w:r w:rsidRPr="000F28E6">
        <w:rPr>
          <w:rFonts w:asciiTheme="minorHAnsi" w:eastAsia="Open Sans Light" w:hAnsiTheme="minorHAnsi" w:cstheme="minorHAnsi"/>
          <w:sz w:val="22"/>
          <w:szCs w:val="22"/>
        </w:rPr>
        <w:t>to use socio-behavioural evidence to inform and adapt activities and</w:t>
      </w:r>
      <w:r w:rsidRPr="000F28E6">
        <w:rPr>
          <w:rFonts w:asciiTheme="minorHAnsi" w:eastAsia="Open Sans" w:hAnsiTheme="minorHAnsi" w:cstheme="minorHAnsi"/>
          <w:sz w:val="22"/>
          <w:szCs w:val="22"/>
        </w:rPr>
        <w:t xml:space="preserve"> other broader decision-making during humanitarian crises (e.g. for other response pillars)</w:t>
      </w:r>
      <w:r w:rsidR="00284396">
        <w:rPr>
          <w:rFonts w:asciiTheme="minorHAnsi" w:eastAsia="Open Sans" w:hAnsiTheme="minorHAnsi" w:cstheme="minorHAnsi"/>
          <w:sz w:val="22"/>
          <w:szCs w:val="22"/>
        </w:rPr>
        <w:t>.</w:t>
      </w:r>
    </w:p>
    <w:p w14:paraId="02CDD79B" w14:textId="77777777" w:rsidR="000F28E6" w:rsidRPr="000F28E6" w:rsidRDefault="000F28E6" w:rsidP="00E44CB5">
      <w:pPr>
        <w:pStyle w:val="NoSpacing"/>
        <w:rPr>
          <w:rFonts w:asciiTheme="minorHAnsi" w:hAnsiTheme="minorHAnsi" w:cstheme="minorHAnsi"/>
          <w:b/>
          <w:sz w:val="22"/>
          <w:szCs w:val="22"/>
        </w:rPr>
      </w:pPr>
    </w:p>
    <w:p w14:paraId="3217146B" w14:textId="50CFE8D4" w:rsidR="000F28E6" w:rsidRPr="000F28E6" w:rsidRDefault="000F28E6" w:rsidP="00E44CB5">
      <w:pPr>
        <w:pStyle w:val="NoSpacing"/>
        <w:rPr>
          <w:rFonts w:asciiTheme="minorHAnsi" w:hAnsiTheme="minorHAnsi" w:cstheme="minorHAnsi"/>
          <w:b/>
          <w:sz w:val="22"/>
          <w:szCs w:val="22"/>
        </w:rPr>
      </w:pPr>
      <w:r w:rsidRPr="000F28E6">
        <w:rPr>
          <w:rFonts w:asciiTheme="minorHAnsi" w:hAnsiTheme="minorHAnsi" w:cstheme="minorHAnsi"/>
          <w:b/>
          <w:sz w:val="22"/>
          <w:szCs w:val="22"/>
        </w:rPr>
        <w:t>Training modules</w:t>
      </w:r>
    </w:p>
    <w:p w14:paraId="7A858142" w14:textId="77777777" w:rsidR="000B7076" w:rsidRDefault="000B7076" w:rsidP="000F28E6">
      <w:pPr>
        <w:pStyle w:val="NoSpacing"/>
        <w:rPr>
          <w:rFonts w:asciiTheme="minorHAnsi" w:eastAsia="Open Sans Light" w:hAnsiTheme="minorHAnsi" w:cstheme="minorHAnsi"/>
          <w:color w:val="000000" w:themeColor="text1"/>
          <w:sz w:val="22"/>
          <w:szCs w:val="22"/>
        </w:rPr>
      </w:pPr>
    </w:p>
    <w:p w14:paraId="4DF56E7E" w14:textId="36232703" w:rsidR="00E44CB5" w:rsidRPr="00094A5A" w:rsidRDefault="000B7076" w:rsidP="00094A5A">
      <w:pPr>
        <w:jc w:val="both"/>
        <w:rPr>
          <w:sz w:val="22"/>
          <w:szCs w:val="22"/>
        </w:rPr>
      </w:pPr>
      <w:r>
        <w:rPr>
          <w:rFonts w:eastAsia="Open Sans Light" w:cstheme="minorHAnsi"/>
          <w:color w:val="000000" w:themeColor="text1"/>
          <w:sz w:val="22"/>
          <w:szCs w:val="22"/>
        </w:rPr>
        <w:t xml:space="preserve">The </w:t>
      </w:r>
      <w:r w:rsidR="00E44CB5" w:rsidRPr="000F28E6">
        <w:rPr>
          <w:rFonts w:eastAsia="Open Sans Light" w:cstheme="minorHAnsi"/>
          <w:color w:val="000000" w:themeColor="text1"/>
          <w:sz w:val="22"/>
          <w:szCs w:val="22"/>
        </w:rPr>
        <w:t xml:space="preserve">training package consists of </w:t>
      </w:r>
      <w:r w:rsidR="00E44CB5" w:rsidRPr="000F28E6">
        <w:rPr>
          <w:rFonts w:eastAsia="Open Sans Light" w:cstheme="minorHAnsi"/>
          <w:b/>
          <w:i/>
          <w:color w:val="000000" w:themeColor="text1"/>
          <w:sz w:val="22"/>
          <w:szCs w:val="22"/>
        </w:rPr>
        <w:t>7 modules and 2</w:t>
      </w:r>
      <w:r w:rsidR="00C21C4C">
        <w:rPr>
          <w:rFonts w:eastAsia="Open Sans Light" w:cstheme="minorHAnsi"/>
          <w:b/>
          <w:i/>
          <w:color w:val="000000" w:themeColor="text1"/>
          <w:sz w:val="22"/>
          <w:szCs w:val="22"/>
        </w:rPr>
        <w:t>7</w:t>
      </w:r>
      <w:r w:rsidR="00E44CB5" w:rsidRPr="000F28E6">
        <w:rPr>
          <w:rFonts w:eastAsia="Open Sans Light" w:cstheme="minorHAnsi"/>
          <w:b/>
          <w:i/>
          <w:color w:val="000000" w:themeColor="text1"/>
          <w:sz w:val="22"/>
          <w:szCs w:val="22"/>
        </w:rPr>
        <w:t xml:space="preserve"> sessions which cover the full spectrum of operationalising social sciences during an emergency</w:t>
      </w:r>
      <w:r w:rsidR="00094A5A">
        <w:rPr>
          <w:rFonts w:eastAsia="Open Sans Light" w:cstheme="minorHAnsi"/>
          <w:b/>
          <w:i/>
          <w:color w:val="000000" w:themeColor="text1"/>
          <w:sz w:val="22"/>
          <w:szCs w:val="22"/>
        </w:rPr>
        <w:t xml:space="preserve"> or as part of preparedness activities</w:t>
      </w:r>
      <w:r w:rsidR="00E44CB5" w:rsidRPr="000F28E6">
        <w:rPr>
          <w:rFonts w:eastAsia="Open Sans Light" w:cstheme="minorHAnsi"/>
          <w:color w:val="000000" w:themeColor="text1"/>
          <w:sz w:val="22"/>
          <w:szCs w:val="22"/>
        </w:rPr>
        <w:t xml:space="preserve"> – from understanding the need for this approach, to systematic (</w:t>
      </w:r>
      <w:r w:rsidR="00E44CB5" w:rsidRPr="00094A5A">
        <w:rPr>
          <w:rFonts w:eastAsia="Open Sans Light" w:cstheme="minorHAnsi"/>
          <w:color w:val="000000" w:themeColor="text1"/>
          <w:sz w:val="22"/>
          <w:szCs w:val="22"/>
        </w:rPr>
        <w:t xml:space="preserve">mixed-methods) data collection activities and knowledge translation, to tracking the uptake of socio-behavioural evidence. </w:t>
      </w:r>
      <w:r w:rsidR="00B512F7">
        <w:rPr>
          <w:rFonts w:eastAsia="Open Sans Light" w:cstheme="minorHAnsi"/>
          <w:color w:val="000000" w:themeColor="text1"/>
          <w:sz w:val="22"/>
          <w:szCs w:val="22"/>
        </w:rPr>
        <w:t>This training package</w:t>
      </w:r>
      <w:r w:rsidR="00E44CB5" w:rsidRPr="00094A5A">
        <w:rPr>
          <w:rFonts w:eastAsia="Open Sans Light" w:cstheme="minorHAnsi"/>
          <w:color w:val="000000" w:themeColor="text1"/>
          <w:sz w:val="22"/>
          <w:szCs w:val="22"/>
        </w:rPr>
        <w:t xml:space="preserve"> aims to reduce gaps by providing practical guidance and training materials to be adapted and used at the local level. </w:t>
      </w:r>
      <w:r w:rsidR="00094A5A" w:rsidRPr="00094A5A">
        <w:rPr>
          <w:rFonts w:eastAsia="Open Sans Light" w:cstheme="minorHAnsi"/>
          <w:color w:val="000000" w:themeColor="text1"/>
          <w:sz w:val="22"/>
          <w:szCs w:val="22"/>
        </w:rPr>
        <w:t>Each session of t</w:t>
      </w:r>
      <w:r w:rsidR="00E44CB5" w:rsidRPr="00094A5A">
        <w:rPr>
          <w:rFonts w:eastAsia="Open Sans Light" w:cstheme="minorHAnsi"/>
          <w:color w:val="000000" w:themeColor="text1"/>
          <w:sz w:val="22"/>
          <w:szCs w:val="22"/>
        </w:rPr>
        <w:t xml:space="preserve">his training package currently consists of </w:t>
      </w:r>
      <w:r w:rsidR="00094A5A" w:rsidRPr="00094A5A">
        <w:rPr>
          <w:rFonts w:eastAsia="Open Sans Light" w:cstheme="minorHAnsi"/>
          <w:color w:val="000000" w:themeColor="text1"/>
          <w:sz w:val="22"/>
          <w:szCs w:val="22"/>
        </w:rPr>
        <w:t>a Facilitator Guide</w:t>
      </w:r>
      <w:r w:rsidR="00E44CB5" w:rsidRPr="00094A5A">
        <w:rPr>
          <w:rFonts w:eastAsia="Open Sans Light" w:cstheme="minorHAnsi"/>
          <w:color w:val="000000" w:themeColor="text1"/>
          <w:sz w:val="22"/>
          <w:szCs w:val="22"/>
        </w:rPr>
        <w:t xml:space="preserve"> and associated </w:t>
      </w:r>
      <w:r w:rsidR="00B512F7">
        <w:rPr>
          <w:rFonts w:eastAsia="Open Sans Light" w:cstheme="minorHAnsi"/>
          <w:color w:val="000000" w:themeColor="text1"/>
          <w:sz w:val="22"/>
          <w:szCs w:val="22"/>
        </w:rPr>
        <w:t xml:space="preserve">Facilitator </w:t>
      </w:r>
      <w:r w:rsidR="00E44CB5" w:rsidRPr="00094A5A">
        <w:rPr>
          <w:rFonts w:eastAsia="Open Sans Light" w:cstheme="minorHAnsi"/>
          <w:color w:val="000000" w:themeColor="text1"/>
          <w:sz w:val="22"/>
          <w:szCs w:val="22"/>
        </w:rPr>
        <w:t>PowerPoint</w:t>
      </w:r>
      <w:r w:rsidR="000F28E6" w:rsidRPr="00094A5A">
        <w:rPr>
          <w:rFonts w:eastAsia="Open Sans Light" w:cstheme="minorHAnsi"/>
          <w:color w:val="000000" w:themeColor="text1"/>
          <w:sz w:val="22"/>
          <w:szCs w:val="22"/>
        </w:rPr>
        <w:t xml:space="preserve"> </w:t>
      </w:r>
      <w:r w:rsidR="00E44CB5" w:rsidRPr="00094A5A">
        <w:rPr>
          <w:rFonts w:eastAsia="Open Sans Light" w:cstheme="minorHAnsi"/>
          <w:color w:val="000000" w:themeColor="text1"/>
          <w:sz w:val="22"/>
          <w:szCs w:val="22"/>
        </w:rPr>
        <w:t>geared towards assisting skilled facilitator(s) to deliver training content in a group setting</w:t>
      </w:r>
      <w:r w:rsidR="00B512F7">
        <w:rPr>
          <w:rFonts w:eastAsia="Open Sans Light" w:cstheme="minorHAnsi"/>
          <w:color w:val="000000" w:themeColor="text1"/>
          <w:sz w:val="22"/>
          <w:szCs w:val="22"/>
        </w:rPr>
        <w:t xml:space="preserve"> (on or offline)</w:t>
      </w:r>
      <w:r w:rsidR="00E44CB5" w:rsidRPr="00094A5A">
        <w:rPr>
          <w:rFonts w:eastAsia="Open Sans Light" w:cstheme="minorHAnsi"/>
          <w:color w:val="000000" w:themeColor="text1"/>
          <w:sz w:val="22"/>
          <w:szCs w:val="22"/>
        </w:rPr>
        <w:t xml:space="preserve">. </w:t>
      </w:r>
      <w:r w:rsidR="00094A5A" w:rsidRPr="00094A5A">
        <w:rPr>
          <w:rFonts w:eastAsia="Open Sans Light" w:cstheme="minorHAnsi"/>
          <w:color w:val="000000" w:themeColor="text1"/>
          <w:sz w:val="22"/>
          <w:szCs w:val="22"/>
        </w:rPr>
        <w:t>Most</w:t>
      </w:r>
      <w:r w:rsidR="00094A5A">
        <w:rPr>
          <w:rFonts w:eastAsia="Open Sans Light" w:cstheme="minorHAnsi"/>
          <w:color w:val="000000" w:themeColor="text1"/>
          <w:sz w:val="22"/>
          <w:szCs w:val="22"/>
        </w:rPr>
        <w:t xml:space="preserve"> </w:t>
      </w:r>
      <w:r w:rsidR="00094A5A" w:rsidRPr="00094A5A">
        <w:rPr>
          <w:sz w:val="22"/>
          <w:szCs w:val="22"/>
        </w:rPr>
        <w:t>sessions contain additional Handouts, ‘dummy data’ for practicing data collection and analysis skills, and other materials relevant to the session.</w:t>
      </w:r>
      <w:r w:rsidR="00094A5A">
        <w:rPr>
          <w:sz w:val="22"/>
          <w:szCs w:val="22"/>
        </w:rPr>
        <w:t xml:space="preserve"> </w:t>
      </w:r>
      <w:r w:rsidR="00E44CB5" w:rsidRPr="00094A5A">
        <w:rPr>
          <w:rFonts w:eastAsia="Open Sans Light" w:cstheme="minorHAnsi"/>
          <w:color w:val="000000" w:themeColor="text1"/>
          <w:sz w:val="22"/>
          <w:szCs w:val="22"/>
        </w:rPr>
        <w:t xml:space="preserve">Due to the breadth of training content, it is envisioned that taking forward the totality of the training package would be a </w:t>
      </w:r>
      <w:r w:rsidR="00E44CB5" w:rsidRPr="00094A5A">
        <w:rPr>
          <w:rFonts w:eastAsia="Open Sans Light" w:cstheme="minorHAnsi"/>
          <w:b/>
          <w:i/>
          <w:color w:val="000000" w:themeColor="text1"/>
          <w:sz w:val="22"/>
          <w:szCs w:val="22"/>
        </w:rPr>
        <w:t>preparedness strategy</w:t>
      </w:r>
      <w:r w:rsidR="00E44CB5" w:rsidRPr="00094A5A">
        <w:rPr>
          <w:rFonts w:eastAsia="Open Sans Light" w:cstheme="minorHAnsi"/>
          <w:color w:val="000000" w:themeColor="text1"/>
          <w:sz w:val="22"/>
          <w:szCs w:val="22"/>
        </w:rPr>
        <w:t xml:space="preserve"> to ensure a trained cadre of practitioners equipped with </w:t>
      </w:r>
      <w:r w:rsidR="00284396" w:rsidRPr="00094A5A">
        <w:rPr>
          <w:rFonts w:eastAsia="Open Sans Light" w:cstheme="minorHAnsi"/>
          <w:color w:val="000000" w:themeColor="text1"/>
          <w:sz w:val="22"/>
          <w:szCs w:val="22"/>
        </w:rPr>
        <w:t xml:space="preserve">needed </w:t>
      </w:r>
      <w:r w:rsidR="00E44CB5" w:rsidRPr="00094A5A">
        <w:rPr>
          <w:rFonts w:eastAsia="Open Sans Light" w:cstheme="minorHAnsi"/>
          <w:color w:val="000000" w:themeColor="text1"/>
          <w:sz w:val="22"/>
          <w:szCs w:val="22"/>
        </w:rPr>
        <w:t xml:space="preserve">research skills are available to be </w:t>
      </w:r>
      <w:r w:rsidR="00284396" w:rsidRPr="00094A5A">
        <w:rPr>
          <w:rFonts w:eastAsia="Open Sans Light" w:cstheme="minorHAnsi"/>
          <w:color w:val="000000" w:themeColor="text1"/>
          <w:sz w:val="22"/>
          <w:szCs w:val="22"/>
        </w:rPr>
        <w:t>activated/</w:t>
      </w:r>
      <w:r w:rsidR="00E44CB5" w:rsidRPr="00094A5A">
        <w:rPr>
          <w:rFonts w:eastAsia="Open Sans Light" w:cstheme="minorHAnsi"/>
          <w:color w:val="000000" w:themeColor="text1"/>
          <w:sz w:val="22"/>
          <w:szCs w:val="22"/>
        </w:rPr>
        <w:t>deployed as needed. However, selected modules</w:t>
      </w:r>
      <w:r w:rsidR="00284396" w:rsidRPr="00094A5A">
        <w:rPr>
          <w:rFonts w:eastAsia="Open Sans Light" w:cstheme="minorHAnsi"/>
          <w:color w:val="000000" w:themeColor="text1"/>
          <w:sz w:val="22"/>
          <w:szCs w:val="22"/>
        </w:rPr>
        <w:t xml:space="preserve"> and sessions</w:t>
      </w:r>
      <w:r w:rsidR="00E44CB5" w:rsidRPr="00094A5A">
        <w:rPr>
          <w:rFonts w:eastAsia="Open Sans Light" w:cstheme="minorHAnsi"/>
          <w:color w:val="000000" w:themeColor="text1"/>
          <w:sz w:val="22"/>
          <w:szCs w:val="22"/>
        </w:rPr>
        <w:t xml:space="preserve"> of the training package may </w:t>
      </w:r>
      <w:r w:rsidR="00284396" w:rsidRPr="00094A5A">
        <w:rPr>
          <w:rFonts w:eastAsia="Open Sans Light" w:cstheme="minorHAnsi"/>
          <w:color w:val="000000" w:themeColor="text1"/>
          <w:sz w:val="22"/>
          <w:szCs w:val="22"/>
        </w:rPr>
        <w:t>be adapted</w:t>
      </w:r>
      <w:r w:rsidR="00E44CB5" w:rsidRPr="00094A5A">
        <w:rPr>
          <w:rFonts w:eastAsia="Open Sans Light" w:cstheme="minorHAnsi"/>
          <w:color w:val="000000" w:themeColor="text1"/>
          <w:sz w:val="22"/>
          <w:szCs w:val="22"/>
        </w:rPr>
        <w:t xml:space="preserve"> into short, concise and targeted (bespoke) sessions </w:t>
      </w:r>
      <w:r w:rsidR="00284396" w:rsidRPr="00094A5A">
        <w:rPr>
          <w:rFonts w:eastAsia="Open Sans Light" w:cstheme="minorHAnsi"/>
          <w:color w:val="000000" w:themeColor="text1"/>
          <w:sz w:val="22"/>
          <w:szCs w:val="22"/>
        </w:rPr>
        <w:t xml:space="preserve">in relation to an emergency </w:t>
      </w:r>
      <w:r w:rsidR="008F7C70" w:rsidRPr="00094A5A">
        <w:rPr>
          <w:rFonts w:eastAsia="Open Sans Light" w:cstheme="minorHAnsi"/>
          <w:color w:val="000000" w:themeColor="text1"/>
          <w:sz w:val="22"/>
          <w:szCs w:val="22"/>
        </w:rPr>
        <w:t xml:space="preserve">event </w:t>
      </w:r>
      <w:r w:rsidR="00E44CB5" w:rsidRPr="00094A5A">
        <w:rPr>
          <w:rFonts w:eastAsia="Open Sans Light" w:cstheme="minorHAnsi"/>
          <w:color w:val="000000" w:themeColor="text1"/>
          <w:sz w:val="22"/>
          <w:szCs w:val="22"/>
        </w:rPr>
        <w:t xml:space="preserve">(i.e. </w:t>
      </w:r>
      <w:r w:rsidR="00E44CB5" w:rsidRPr="00094A5A">
        <w:rPr>
          <w:rFonts w:eastAsia="Open Sans Light" w:cstheme="minorHAnsi"/>
          <w:b/>
          <w:i/>
          <w:color w:val="000000" w:themeColor="text1"/>
          <w:sz w:val="22"/>
          <w:szCs w:val="22"/>
        </w:rPr>
        <w:t>surge capacity</w:t>
      </w:r>
      <w:r w:rsidR="00E44CB5" w:rsidRPr="00094A5A">
        <w:rPr>
          <w:rFonts w:eastAsia="Open Sans Light" w:cstheme="minorHAnsi"/>
          <w:color w:val="000000" w:themeColor="text1"/>
          <w:sz w:val="22"/>
          <w:szCs w:val="22"/>
        </w:rPr>
        <w:t xml:space="preserve">).  </w:t>
      </w:r>
      <w:r w:rsidR="000F28E6" w:rsidRPr="00094A5A">
        <w:rPr>
          <w:rFonts w:eastAsia="Open Sans Light" w:cstheme="minorHAnsi"/>
          <w:color w:val="000000" w:themeColor="text1"/>
          <w:sz w:val="22"/>
          <w:szCs w:val="22"/>
        </w:rPr>
        <w:t xml:space="preserve">Please see the </w:t>
      </w:r>
      <w:r w:rsidR="00591B61" w:rsidRPr="00094A5A">
        <w:rPr>
          <w:rFonts w:eastAsia="Open Sans Light" w:cstheme="minorHAnsi"/>
          <w:color w:val="000000" w:themeColor="text1"/>
          <w:sz w:val="22"/>
          <w:szCs w:val="22"/>
        </w:rPr>
        <w:t xml:space="preserve">below Table 1 </w:t>
      </w:r>
      <w:r w:rsidR="00B512F7">
        <w:rPr>
          <w:rFonts w:eastAsia="Open Sans Light" w:cstheme="minorHAnsi"/>
          <w:color w:val="000000" w:themeColor="text1"/>
          <w:sz w:val="22"/>
          <w:szCs w:val="22"/>
        </w:rPr>
        <w:t xml:space="preserve">(below) </w:t>
      </w:r>
      <w:r w:rsidR="000F28E6" w:rsidRPr="00094A5A">
        <w:rPr>
          <w:rFonts w:eastAsia="Open Sans Light" w:cstheme="minorHAnsi"/>
          <w:color w:val="000000" w:themeColor="text1"/>
          <w:sz w:val="22"/>
          <w:szCs w:val="22"/>
        </w:rPr>
        <w:t xml:space="preserve">for a brief overview of the </w:t>
      </w:r>
      <w:r w:rsidR="00094A5A">
        <w:rPr>
          <w:rFonts w:eastAsia="Open Sans Light" w:cstheme="minorHAnsi"/>
          <w:color w:val="000000" w:themeColor="text1"/>
          <w:sz w:val="22"/>
          <w:szCs w:val="22"/>
        </w:rPr>
        <w:t xml:space="preserve">competency framework, </w:t>
      </w:r>
      <w:r w:rsidR="000F28E6" w:rsidRPr="00094A5A">
        <w:rPr>
          <w:rFonts w:eastAsia="Open Sans Light" w:cstheme="minorHAnsi"/>
          <w:color w:val="000000" w:themeColor="text1"/>
          <w:sz w:val="22"/>
          <w:szCs w:val="22"/>
        </w:rPr>
        <w:t xml:space="preserve">7 modules </w:t>
      </w:r>
      <w:r w:rsidR="00094A5A">
        <w:rPr>
          <w:rFonts w:eastAsia="Open Sans Light" w:cstheme="minorHAnsi"/>
          <w:color w:val="000000" w:themeColor="text1"/>
          <w:sz w:val="22"/>
          <w:szCs w:val="22"/>
        </w:rPr>
        <w:t xml:space="preserve">(based on 7 key competency domains) </w:t>
      </w:r>
      <w:r w:rsidR="00284396" w:rsidRPr="00094A5A">
        <w:rPr>
          <w:rFonts w:eastAsia="Open Sans Light" w:cstheme="minorHAnsi"/>
          <w:color w:val="000000" w:themeColor="text1"/>
          <w:sz w:val="22"/>
          <w:szCs w:val="22"/>
        </w:rPr>
        <w:t xml:space="preserve">and their associated </w:t>
      </w:r>
      <w:r w:rsidR="000F28E6" w:rsidRPr="00094A5A">
        <w:rPr>
          <w:rFonts w:eastAsia="Open Sans Light" w:cstheme="minorHAnsi"/>
          <w:color w:val="000000" w:themeColor="text1"/>
          <w:sz w:val="22"/>
          <w:szCs w:val="22"/>
        </w:rPr>
        <w:t xml:space="preserve">sessions. </w:t>
      </w:r>
    </w:p>
    <w:p w14:paraId="21F4E166" w14:textId="4A77C97D" w:rsidR="000F28E6" w:rsidRPr="000F28E6" w:rsidRDefault="000F28E6" w:rsidP="008F7C70">
      <w:pPr>
        <w:pStyle w:val="NoSpacing"/>
        <w:jc w:val="both"/>
        <w:rPr>
          <w:rFonts w:asciiTheme="minorHAnsi" w:eastAsia="Open Sans Light" w:hAnsiTheme="minorHAnsi" w:cstheme="minorHAnsi"/>
          <w:color w:val="000000" w:themeColor="text1"/>
          <w:sz w:val="22"/>
          <w:szCs w:val="22"/>
        </w:rPr>
      </w:pPr>
    </w:p>
    <w:p w14:paraId="1AA0FE22" w14:textId="436B14C4" w:rsidR="00901BA9" w:rsidRDefault="00A565C3" w:rsidP="008F7C70">
      <w:pPr>
        <w:pStyle w:val="NoSpacing"/>
        <w:jc w:val="both"/>
        <w:rPr>
          <w:rFonts w:asciiTheme="minorHAnsi" w:eastAsia="Open Sans Light" w:hAnsiTheme="minorHAnsi" w:cstheme="minorHAnsi"/>
          <w:color w:val="000000" w:themeColor="text1"/>
          <w:sz w:val="22"/>
          <w:szCs w:val="22"/>
        </w:rPr>
      </w:pPr>
      <w:r w:rsidRPr="00A565C3">
        <w:rPr>
          <w:rFonts w:asciiTheme="minorHAnsi" w:eastAsia="Open Sans Light" w:hAnsiTheme="minorHAnsi" w:cstheme="minorHAnsi"/>
          <w:color w:val="000000" w:themeColor="text1"/>
          <w:sz w:val="22"/>
          <w:szCs w:val="22"/>
        </w:rPr>
        <w:t>All</w:t>
      </w:r>
      <w:r w:rsidR="000F28E6" w:rsidRPr="00A565C3">
        <w:rPr>
          <w:rFonts w:asciiTheme="minorHAnsi" w:eastAsia="Open Sans Light" w:hAnsiTheme="minorHAnsi" w:cstheme="minorHAnsi"/>
          <w:color w:val="000000" w:themeColor="text1"/>
          <w:sz w:val="22"/>
          <w:szCs w:val="22"/>
        </w:rPr>
        <w:t xml:space="preserve"> training</w:t>
      </w:r>
      <w:r w:rsidR="000F28E6" w:rsidRPr="000F28E6">
        <w:rPr>
          <w:rFonts w:asciiTheme="minorHAnsi" w:eastAsia="Open Sans Light" w:hAnsiTheme="minorHAnsi" w:cstheme="minorHAnsi"/>
          <w:color w:val="000000" w:themeColor="text1"/>
          <w:sz w:val="22"/>
          <w:szCs w:val="22"/>
        </w:rPr>
        <w:t xml:space="preserve"> content </w:t>
      </w:r>
      <w:r>
        <w:rPr>
          <w:rFonts w:asciiTheme="minorHAnsi" w:eastAsia="Open Sans Light" w:hAnsiTheme="minorHAnsi" w:cstheme="minorHAnsi"/>
          <w:color w:val="000000" w:themeColor="text1"/>
          <w:sz w:val="22"/>
          <w:szCs w:val="22"/>
        </w:rPr>
        <w:t>is</w:t>
      </w:r>
      <w:r w:rsidR="000F28E6" w:rsidRPr="000F28E6">
        <w:rPr>
          <w:rFonts w:asciiTheme="minorHAnsi" w:eastAsia="Open Sans Light" w:hAnsiTheme="minorHAnsi" w:cstheme="minorHAnsi"/>
          <w:color w:val="000000" w:themeColor="text1"/>
          <w:sz w:val="22"/>
          <w:szCs w:val="22"/>
        </w:rPr>
        <w:t xml:space="preserve"> available to download </w:t>
      </w:r>
      <w:r>
        <w:rPr>
          <w:rFonts w:asciiTheme="minorHAnsi" w:eastAsia="Open Sans Light" w:hAnsiTheme="minorHAnsi" w:cstheme="minorHAnsi"/>
          <w:color w:val="000000" w:themeColor="text1"/>
          <w:sz w:val="22"/>
          <w:szCs w:val="22"/>
        </w:rPr>
        <w:t>via</w:t>
      </w:r>
      <w:r w:rsidR="000F28E6" w:rsidRPr="000F28E6">
        <w:rPr>
          <w:rFonts w:asciiTheme="minorHAnsi" w:eastAsia="Open Sans Light" w:hAnsiTheme="minorHAnsi" w:cstheme="minorHAnsi"/>
          <w:color w:val="000000" w:themeColor="text1"/>
          <w:sz w:val="22"/>
          <w:szCs w:val="22"/>
        </w:rPr>
        <w:t xml:space="preserve"> the </w:t>
      </w:r>
      <w:hyperlink r:id="rId8" w:history="1">
        <w:r w:rsidR="000F28E6" w:rsidRPr="00A565C3">
          <w:rPr>
            <w:rStyle w:val="Hyperlink"/>
            <w:rFonts w:asciiTheme="minorHAnsi" w:eastAsia="Open Sans Light" w:hAnsiTheme="minorHAnsi" w:cstheme="minorHAnsi"/>
            <w:sz w:val="22"/>
            <w:szCs w:val="22"/>
          </w:rPr>
          <w:t>Collective Serv</w:t>
        </w:r>
        <w:r w:rsidR="000F28E6" w:rsidRPr="00A565C3">
          <w:rPr>
            <w:rStyle w:val="Hyperlink"/>
            <w:rFonts w:asciiTheme="minorHAnsi" w:eastAsia="Open Sans Light" w:hAnsiTheme="minorHAnsi" w:cstheme="minorHAnsi"/>
            <w:sz w:val="22"/>
            <w:szCs w:val="22"/>
          </w:rPr>
          <w:t>i</w:t>
        </w:r>
        <w:r w:rsidR="000F28E6" w:rsidRPr="00A565C3">
          <w:rPr>
            <w:rStyle w:val="Hyperlink"/>
            <w:rFonts w:asciiTheme="minorHAnsi" w:eastAsia="Open Sans Light" w:hAnsiTheme="minorHAnsi" w:cstheme="minorHAnsi"/>
            <w:sz w:val="22"/>
            <w:szCs w:val="22"/>
          </w:rPr>
          <w:t>ce website</w:t>
        </w:r>
      </w:hyperlink>
      <w:r w:rsidR="000F28E6" w:rsidRPr="000F28E6">
        <w:rPr>
          <w:rFonts w:asciiTheme="minorHAnsi" w:eastAsia="Open Sans Light" w:hAnsiTheme="minorHAnsi" w:cstheme="minorHAnsi"/>
          <w:color w:val="000000" w:themeColor="text1"/>
          <w:sz w:val="22"/>
          <w:szCs w:val="22"/>
        </w:rPr>
        <w:t xml:space="preserve">. Content is currently </w:t>
      </w:r>
      <w:r w:rsidR="004C264C">
        <w:rPr>
          <w:rFonts w:asciiTheme="minorHAnsi" w:eastAsia="Open Sans Light" w:hAnsiTheme="minorHAnsi" w:cstheme="minorHAnsi"/>
          <w:color w:val="000000" w:themeColor="text1"/>
          <w:sz w:val="22"/>
          <w:szCs w:val="22"/>
        </w:rPr>
        <w:t xml:space="preserve">available </w:t>
      </w:r>
      <w:r w:rsidR="000F28E6" w:rsidRPr="000F28E6">
        <w:rPr>
          <w:rFonts w:asciiTheme="minorHAnsi" w:eastAsia="Open Sans Light" w:hAnsiTheme="minorHAnsi" w:cstheme="minorHAnsi"/>
          <w:color w:val="000000" w:themeColor="text1"/>
          <w:sz w:val="22"/>
          <w:szCs w:val="22"/>
        </w:rPr>
        <w:t xml:space="preserve">in English, but </w:t>
      </w:r>
      <w:r w:rsidR="005D6258">
        <w:rPr>
          <w:rFonts w:asciiTheme="minorHAnsi" w:eastAsia="Open Sans Light" w:hAnsiTheme="minorHAnsi" w:cstheme="minorHAnsi"/>
          <w:color w:val="000000" w:themeColor="text1"/>
          <w:sz w:val="22"/>
          <w:szCs w:val="22"/>
        </w:rPr>
        <w:t>anticipated to soon</w:t>
      </w:r>
      <w:r w:rsidR="00C21C4C">
        <w:rPr>
          <w:rFonts w:asciiTheme="minorHAnsi" w:eastAsia="Open Sans Light" w:hAnsiTheme="minorHAnsi" w:cstheme="minorHAnsi"/>
          <w:color w:val="000000" w:themeColor="text1"/>
          <w:sz w:val="22"/>
          <w:szCs w:val="22"/>
        </w:rPr>
        <w:t xml:space="preserve"> be </w:t>
      </w:r>
      <w:r>
        <w:rPr>
          <w:rFonts w:asciiTheme="minorHAnsi" w:eastAsia="Open Sans Light" w:hAnsiTheme="minorHAnsi" w:cstheme="minorHAnsi"/>
          <w:color w:val="000000" w:themeColor="text1"/>
          <w:sz w:val="22"/>
          <w:szCs w:val="22"/>
        </w:rPr>
        <w:t>ava</w:t>
      </w:r>
      <w:r w:rsidR="005D6258">
        <w:rPr>
          <w:rFonts w:asciiTheme="minorHAnsi" w:eastAsia="Open Sans Light" w:hAnsiTheme="minorHAnsi" w:cstheme="minorHAnsi"/>
          <w:color w:val="000000" w:themeColor="text1"/>
          <w:sz w:val="22"/>
          <w:szCs w:val="22"/>
        </w:rPr>
        <w:t>ila</w:t>
      </w:r>
      <w:r>
        <w:rPr>
          <w:rFonts w:asciiTheme="minorHAnsi" w:eastAsia="Open Sans Light" w:hAnsiTheme="minorHAnsi" w:cstheme="minorHAnsi"/>
          <w:color w:val="000000" w:themeColor="text1"/>
          <w:sz w:val="22"/>
          <w:szCs w:val="22"/>
        </w:rPr>
        <w:t>ble</w:t>
      </w:r>
      <w:r w:rsidR="00C21C4C">
        <w:rPr>
          <w:rFonts w:asciiTheme="minorHAnsi" w:eastAsia="Open Sans Light" w:hAnsiTheme="minorHAnsi" w:cstheme="minorHAnsi"/>
          <w:color w:val="000000" w:themeColor="text1"/>
          <w:sz w:val="22"/>
          <w:szCs w:val="22"/>
        </w:rPr>
        <w:t xml:space="preserve"> in</w:t>
      </w:r>
      <w:r w:rsidR="000B7076">
        <w:rPr>
          <w:rFonts w:asciiTheme="minorHAnsi" w:eastAsia="Open Sans Light" w:hAnsiTheme="minorHAnsi" w:cstheme="minorHAnsi"/>
          <w:color w:val="000000" w:themeColor="text1"/>
          <w:sz w:val="22"/>
          <w:szCs w:val="22"/>
        </w:rPr>
        <w:t xml:space="preserve"> French, Arabic, Spanish</w:t>
      </w:r>
      <w:r w:rsidR="00666E4B">
        <w:rPr>
          <w:rFonts w:asciiTheme="minorHAnsi" w:eastAsia="Open Sans Light" w:hAnsiTheme="minorHAnsi" w:cstheme="minorHAnsi"/>
          <w:color w:val="000000" w:themeColor="text1"/>
          <w:sz w:val="22"/>
          <w:szCs w:val="22"/>
        </w:rPr>
        <w:t xml:space="preserve"> &amp; Portuguese</w:t>
      </w:r>
      <w:r w:rsidR="00CC47CA">
        <w:rPr>
          <w:rFonts w:asciiTheme="minorHAnsi" w:eastAsia="Open Sans Light" w:hAnsiTheme="minorHAnsi" w:cstheme="minorHAnsi"/>
          <w:color w:val="000000" w:themeColor="text1"/>
          <w:sz w:val="22"/>
          <w:szCs w:val="22"/>
        </w:rPr>
        <w:t xml:space="preserve">. </w:t>
      </w:r>
      <w:r w:rsidR="000B7076">
        <w:rPr>
          <w:rFonts w:asciiTheme="minorHAnsi" w:eastAsia="Open Sans Light" w:hAnsiTheme="minorHAnsi" w:cstheme="minorHAnsi"/>
          <w:color w:val="000000" w:themeColor="text1"/>
          <w:sz w:val="22"/>
          <w:szCs w:val="22"/>
        </w:rPr>
        <w:t xml:space="preserve">Please reach out the Social Scientist </w:t>
      </w:r>
      <w:r w:rsidR="00094A5A">
        <w:rPr>
          <w:rFonts w:asciiTheme="minorHAnsi" w:eastAsia="Open Sans Light" w:hAnsiTheme="minorHAnsi" w:cstheme="minorHAnsi"/>
          <w:color w:val="000000" w:themeColor="text1"/>
          <w:sz w:val="22"/>
          <w:szCs w:val="22"/>
        </w:rPr>
        <w:t xml:space="preserve">Team Lead &amp; </w:t>
      </w:r>
      <w:r w:rsidR="00284396">
        <w:rPr>
          <w:rFonts w:asciiTheme="minorHAnsi" w:eastAsia="Open Sans Light" w:hAnsiTheme="minorHAnsi" w:cstheme="minorHAnsi"/>
          <w:color w:val="000000" w:themeColor="text1"/>
          <w:sz w:val="22"/>
          <w:szCs w:val="22"/>
        </w:rPr>
        <w:t>Research Specialist</w:t>
      </w:r>
      <w:r w:rsidR="000B7076">
        <w:rPr>
          <w:rFonts w:asciiTheme="minorHAnsi" w:eastAsia="Open Sans Light" w:hAnsiTheme="minorHAnsi" w:cstheme="minorHAnsi"/>
          <w:color w:val="000000" w:themeColor="text1"/>
          <w:sz w:val="22"/>
          <w:szCs w:val="22"/>
        </w:rPr>
        <w:t xml:space="preserve"> for the Collective Service, Ginger Johnson (</w:t>
      </w:r>
      <w:hyperlink r:id="rId9" w:history="1">
        <w:r w:rsidR="000B7076" w:rsidRPr="00E01B84">
          <w:rPr>
            <w:rStyle w:val="Hyperlink"/>
            <w:rFonts w:asciiTheme="minorHAnsi" w:eastAsia="Open Sans Light" w:hAnsiTheme="minorHAnsi" w:cstheme="minorHAnsi"/>
            <w:sz w:val="22"/>
            <w:szCs w:val="22"/>
          </w:rPr>
          <w:t>gijohnson@unicef.org</w:t>
        </w:r>
      </w:hyperlink>
      <w:r w:rsidR="000B7076">
        <w:rPr>
          <w:rFonts w:asciiTheme="minorHAnsi" w:eastAsia="Open Sans Light" w:hAnsiTheme="minorHAnsi" w:cstheme="minorHAnsi"/>
          <w:color w:val="000000" w:themeColor="text1"/>
          <w:sz w:val="22"/>
          <w:szCs w:val="22"/>
        </w:rPr>
        <w:t xml:space="preserve">) for more information.  </w:t>
      </w:r>
    </w:p>
    <w:p w14:paraId="04870C5B" w14:textId="4BF1A259" w:rsidR="00591B61" w:rsidRDefault="00591B61" w:rsidP="008F7C70">
      <w:pPr>
        <w:pStyle w:val="NoSpacing"/>
        <w:jc w:val="both"/>
        <w:rPr>
          <w:rFonts w:asciiTheme="minorHAnsi" w:eastAsia="Open Sans Light" w:hAnsiTheme="minorHAnsi" w:cstheme="minorHAnsi"/>
          <w:color w:val="000000" w:themeColor="text1"/>
          <w:sz w:val="22"/>
          <w:szCs w:val="22"/>
        </w:rPr>
      </w:pPr>
    </w:p>
    <w:p w14:paraId="5A3FABC8" w14:textId="77777777" w:rsidR="00591B61" w:rsidRDefault="00591B61" w:rsidP="008F7C70">
      <w:pPr>
        <w:pStyle w:val="NoSpacing"/>
        <w:jc w:val="both"/>
        <w:rPr>
          <w:rFonts w:asciiTheme="minorHAnsi" w:eastAsia="Open Sans Light" w:hAnsiTheme="minorHAnsi" w:cstheme="minorHAnsi"/>
          <w:b/>
          <w:color w:val="000000" w:themeColor="text1"/>
          <w:sz w:val="22"/>
          <w:szCs w:val="22"/>
        </w:rPr>
      </w:pPr>
    </w:p>
    <w:p w14:paraId="5EB29C7B" w14:textId="77777777" w:rsidR="00E371C9" w:rsidRDefault="00E371C9" w:rsidP="008F7C70">
      <w:pPr>
        <w:pStyle w:val="NoSpacing"/>
        <w:jc w:val="both"/>
        <w:rPr>
          <w:rFonts w:asciiTheme="minorHAnsi" w:eastAsia="Open Sans Light" w:hAnsiTheme="minorHAnsi" w:cstheme="minorHAnsi"/>
          <w:b/>
          <w:color w:val="000000" w:themeColor="text1"/>
          <w:sz w:val="22"/>
          <w:szCs w:val="22"/>
        </w:rPr>
      </w:pPr>
    </w:p>
    <w:p w14:paraId="0FEE1F61" w14:textId="11EBE68F" w:rsidR="00591B61" w:rsidRDefault="00591B61" w:rsidP="008F7C70">
      <w:pPr>
        <w:pStyle w:val="NoSpacing"/>
        <w:jc w:val="both"/>
        <w:rPr>
          <w:rFonts w:asciiTheme="minorHAnsi" w:eastAsia="Open Sans Light" w:hAnsiTheme="minorHAnsi" w:cstheme="minorHAnsi"/>
          <w:b/>
          <w:color w:val="000000" w:themeColor="text1"/>
          <w:sz w:val="22"/>
          <w:szCs w:val="22"/>
        </w:rPr>
      </w:pPr>
      <w:r w:rsidRPr="00591B61">
        <w:rPr>
          <w:rFonts w:asciiTheme="minorHAnsi" w:eastAsia="Open Sans Light" w:hAnsiTheme="minorHAnsi" w:cstheme="minorHAnsi"/>
          <w:b/>
          <w:color w:val="000000" w:themeColor="text1"/>
          <w:sz w:val="22"/>
          <w:szCs w:val="22"/>
        </w:rPr>
        <w:lastRenderedPageBreak/>
        <w:t xml:space="preserve">Table 1: 7 modules </w:t>
      </w:r>
      <w:r w:rsidR="00094A5A">
        <w:rPr>
          <w:rFonts w:asciiTheme="minorHAnsi" w:eastAsia="Open Sans Light" w:hAnsiTheme="minorHAnsi" w:cstheme="minorHAnsi"/>
          <w:b/>
          <w:color w:val="000000" w:themeColor="text1"/>
          <w:sz w:val="22"/>
          <w:szCs w:val="22"/>
        </w:rPr>
        <w:t>on using social science for emergency preparedness and response</w:t>
      </w:r>
    </w:p>
    <w:tbl>
      <w:tblPr>
        <w:tblStyle w:val="TableGrid"/>
        <w:tblpPr w:leftFromText="180" w:rightFromText="180" w:vertAnchor="page" w:horzAnchor="margin" w:tblpY="1702"/>
        <w:tblW w:w="9040" w:type="dxa"/>
        <w:tblLook w:val="04A0" w:firstRow="1" w:lastRow="0" w:firstColumn="1" w:lastColumn="0" w:noHBand="0" w:noVBand="1"/>
      </w:tblPr>
      <w:tblGrid>
        <w:gridCol w:w="2305"/>
        <w:gridCol w:w="6735"/>
      </w:tblGrid>
      <w:tr w:rsidR="005D6258" w:rsidRPr="00DA5C4C" w14:paraId="71D97210" w14:textId="77777777" w:rsidTr="005D6258">
        <w:trPr>
          <w:trHeight w:val="234"/>
        </w:trPr>
        <w:tc>
          <w:tcPr>
            <w:tcW w:w="2305" w:type="dxa"/>
          </w:tcPr>
          <w:p w14:paraId="14CBDC60" w14:textId="77777777" w:rsidR="005D6258" w:rsidRPr="00C81C89" w:rsidRDefault="005D6258" w:rsidP="005D6258">
            <w:pPr>
              <w:rPr>
                <w:b/>
                <w:sz w:val="20"/>
                <w:szCs w:val="20"/>
              </w:rPr>
            </w:pPr>
            <w:r w:rsidRPr="00C81C89">
              <w:rPr>
                <w:b/>
                <w:sz w:val="20"/>
                <w:szCs w:val="20"/>
              </w:rPr>
              <w:t xml:space="preserve">Module </w:t>
            </w:r>
          </w:p>
        </w:tc>
        <w:tc>
          <w:tcPr>
            <w:tcW w:w="6735" w:type="dxa"/>
          </w:tcPr>
          <w:p w14:paraId="6BD1FCBB" w14:textId="77777777" w:rsidR="005D6258" w:rsidRPr="005C3EB7" w:rsidRDefault="005D6258" w:rsidP="005D6258">
            <w:pPr>
              <w:rPr>
                <w:b/>
                <w:sz w:val="20"/>
                <w:szCs w:val="20"/>
              </w:rPr>
            </w:pPr>
            <w:r w:rsidRPr="00C81C89">
              <w:rPr>
                <w:b/>
                <w:sz w:val="20"/>
                <w:szCs w:val="20"/>
              </w:rPr>
              <w:t>Session</w:t>
            </w:r>
          </w:p>
        </w:tc>
      </w:tr>
      <w:tr w:rsidR="005D6258" w:rsidRPr="00DA5C4C" w14:paraId="0B24A144" w14:textId="77777777" w:rsidTr="005D6258">
        <w:trPr>
          <w:trHeight w:val="425"/>
        </w:trPr>
        <w:tc>
          <w:tcPr>
            <w:tcW w:w="2305" w:type="dxa"/>
            <w:vMerge w:val="restart"/>
          </w:tcPr>
          <w:p w14:paraId="3DF9D1D0" w14:textId="77777777" w:rsidR="005D6258" w:rsidRPr="00C81C89" w:rsidRDefault="005D6258" w:rsidP="005D6258">
            <w:pPr>
              <w:rPr>
                <w:b/>
                <w:sz w:val="20"/>
                <w:szCs w:val="20"/>
              </w:rPr>
            </w:pPr>
            <w:r w:rsidRPr="00C81C89">
              <w:rPr>
                <w:b/>
                <w:sz w:val="20"/>
                <w:szCs w:val="20"/>
              </w:rPr>
              <w:t>1. Social science in humanitarian action and health emergencies</w:t>
            </w:r>
          </w:p>
        </w:tc>
        <w:tc>
          <w:tcPr>
            <w:tcW w:w="6735" w:type="dxa"/>
          </w:tcPr>
          <w:p w14:paraId="33F2F819" w14:textId="3D05ABB0" w:rsidR="005D6258" w:rsidRPr="000D3F51" w:rsidRDefault="005D6258" w:rsidP="005D6258">
            <w:pPr>
              <w:rPr>
                <w:sz w:val="18"/>
                <w:szCs w:val="18"/>
              </w:rPr>
            </w:pPr>
            <w:r w:rsidRPr="000D3F51">
              <w:rPr>
                <w:sz w:val="18"/>
                <w:szCs w:val="18"/>
              </w:rPr>
              <w:t>1.1</w:t>
            </w:r>
            <w:r w:rsidR="00094A5A">
              <w:rPr>
                <w:sz w:val="18"/>
                <w:szCs w:val="18"/>
              </w:rPr>
              <w:t xml:space="preserve">: </w:t>
            </w:r>
            <w:r w:rsidRPr="000D3F51">
              <w:rPr>
                <w:rFonts w:cstheme="minorHAnsi"/>
                <w:color w:val="000000" w:themeColor="text1"/>
                <w:sz w:val="18"/>
                <w:szCs w:val="18"/>
              </w:rPr>
              <w:t>Introduction to social science</w:t>
            </w:r>
            <w:r w:rsidR="00094A5A">
              <w:rPr>
                <w:rFonts w:cstheme="minorHAnsi"/>
                <w:color w:val="000000" w:themeColor="text1"/>
                <w:sz w:val="18"/>
                <w:szCs w:val="18"/>
              </w:rPr>
              <w:t>: D</w:t>
            </w:r>
            <w:r w:rsidRPr="000D3F51">
              <w:rPr>
                <w:rFonts w:cstheme="minorHAnsi"/>
                <w:color w:val="000000" w:themeColor="text1"/>
                <w:sz w:val="18"/>
                <w:szCs w:val="18"/>
              </w:rPr>
              <w:t xml:space="preserve">efinition, approaches and role in humanitarian action </w:t>
            </w:r>
          </w:p>
        </w:tc>
      </w:tr>
      <w:tr w:rsidR="005D6258" w:rsidRPr="00DA5C4C" w14:paraId="695395D4" w14:textId="77777777" w:rsidTr="005D6258">
        <w:trPr>
          <w:trHeight w:val="429"/>
        </w:trPr>
        <w:tc>
          <w:tcPr>
            <w:tcW w:w="2305" w:type="dxa"/>
            <w:vMerge/>
          </w:tcPr>
          <w:p w14:paraId="174B5A70" w14:textId="77777777" w:rsidR="005D6258" w:rsidRPr="00C81C89" w:rsidRDefault="005D6258" w:rsidP="005D6258">
            <w:pPr>
              <w:rPr>
                <w:sz w:val="20"/>
                <w:szCs w:val="20"/>
              </w:rPr>
            </w:pPr>
          </w:p>
        </w:tc>
        <w:tc>
          <w:tcPr>
            <w:tcW w:w="6735" w:type="dxa"/>
          </w:tcPr>
          <w:p w14:paraId="40D93F06" w14:textId="3531BB1C" w:rsidR="005D6258" w:rsidRPr="000D3F51" w:rsidRDefault="005D6258" w:rsidP="005D6258">
            <w:pPr>
              <w:rPr>
                <w:sz w:val="18"/>
                <w:szCs w:val="18"/>
              </w:rPr>
            </w:pPr>
            <w:r w:rsidRPr="000D3F51">
              <w:rPr>
                <w:sz w:val="18"/>
                <w:szCs w:val="18"/>
              </w:rPr>
              <w:t>1.2</w:t>
            </w:r>
            <w:r w:rsidR="00094A5A">
              <w:rPr>
                <w:sz w:val="18"/>
                <w:szCs w:val="18"/>
              </w:rPr>
              <w:t xml:space="preserve">: </w:t>
            </w:r>
            <w:r>
              <w:rPr>
                <w:sz w:val="18"/>
                <w:szCs w:val="18"/>
              </w:rPr>
              <w:t>O</w:t>
            </w:r>
            <w:r w:rsidRPr="000D3F51">
              <w:rPr>
                <w:sz w:val="18"/>
                <w:szCs w:val="18"/>
              </w:rPr>
              <w:t xml:space="preserve">perational social science research in the </w:t>
            </w:r>
            <w:r>
              <w:rPr>
                <w:sz w:val="18"/>
                <w:szCs w:val="18"/>
              </w:rPr>
              <w:t>humanitarian</w:t>
            </w:r>
            <w:r w:rsidR="00094A5A">
              <w:rPr>
                <w:sz w:val="18"/>
                <w:szCs w:val="18"/>
              </w:rPr>
              <w:t xml:space="preserve">/emergency response </w:t>
            </w:r>
            <w:r>
              <w:rPr>
                <w:sz w:val="18"/>
                <w:szCs w:val="18"/>
              </w:rPr>
              <w:t>cycle</w:t>
            </w:r>
          </w:p>
        </w:tc>
      </w:tr>
      <w:tr w:rsidR="005D6258" w:rsidRPr="00DA5C4C" w14:paraId="10BF57D7" w14:textId="77777777" w:rsidTr="005D6258">
        <w:trPr>
          <w:trHeight w:val="220"/>
        </w:trPr>
        <w:tc>
          <w:tcPr>
            <w:tcW w:w="2305" w:type="dxa"/>
            <w:vMerge/>
          </w:tcPr>
          <w:p w14:paraId="46A7DF40" w14:textId="77777777" w:rsidR="005D6258" w:rsidRPr="00C81C89" w:rsidRDefault="005D6258" w:rsidP="005D6258">
            <w:pPr>
              <w:rPr>
                <w:sz w:val="20"/>
                <w:szCs w:val="20"/>
              </w:rPr>
            </w:pPr>
          </w:p>
        </w:tc>
        <w:tc>
          <w:tcPr>
            <w:tcW w:w="6735" w:type="dxa"/>
            <w:shd w:val="clear" w:color="auto" w:fill="auto"/>
          </w:tcPr>
          <w:p w14:paraId="312C700B" w14:textId="608989DA" w:rsidR="005D6258" w:rsidRPr="00D56741" w:rsidRDefault="005D6258" w:rsidP="005D6258">
            <w:pPr>
              <w:rPr>
                <w:rFonts w:cstheme="minorHAnsi"/>
                <w:color w:val="000000" w:themeColor="text1"/>
                <w:sz w:val="18"/>
                <w:szCs w:val="18"/>
              </w:rPr>
            </w:pPr>
            <w:r w:rsidRPr="00D56741">
              <w:rPr>
                <w:sz w:val="18"/>
                <w:szCs w:val="18"/>
              </w:rPr>
              <w:t>1.</w:t>
            </w:r>
            <w:r>
              <w:rPr>
                <w:sz w:val="18"/>
                <w:szCs w:val="18"/>
              </w:rPr>
              <w:t>3</w:t>
            </w:r>
            <w:r w:rsidR="00094A5A">
              <w:rPr>
                <w:sz w:val="18"/>
                <w:szCs w:val="18"/>
              </w:rPr>
              <w:t xml:space="preserve">: </w:t>
            </w:r>
            <w:r w:rsidRPr="00D56741">
              <w:rPr>
                <w:rFonts w:cstheme="minorHAnsi"/>
                <w:color w:val="000000" w:themeColor="text1"/>
                <w:sz w:val="18"/>
                <w:szCs w:val="18"/>
              </w:rPr>
              <w:t>Advocating for the inclusion of social science in emergency response activities that engage communities</w:t>
            </w:r>
          </w:p>
          <w:p w14:paraId="10D32F04" w14:textId="77777777" w:rsidR="005D6258" w:rsidRPr="000D3F51" w:rsidRDefault="005D6258" w:rsidP="005D6258">
            <w:pPr>
              <w:rPr>
                <w:sz w:val="18"/>
                <w:szCs w:val="18"/>
              </w:rPr>
            </w:pPr>
          </w:p>
        </w:tc>
      </w:tr>
      <w:tr w:rsidR="005D6258" w:rsidRPr="00DA5C4C" w14:paraId="01D4355B" w14:textId="77777777" w:rsidTr="005D6258">
        <w:trPr>
          <w:trHeight w:val="425"/>
        </w:trPr>
        <w:tc>
          <w:tcPr>
            <w:tcW w:w="2305" w:type="dxa"/>
            <w:vMerge w:val="restart"/>
          </w:tcPr>
          <w:p w14:paraId="17998D1A" w14:textId="01DA9BF7" w:rsidR="005D6258" w:rsidRPr="00C81C89" w:rsidRDefault="005D6258" w:rsidP="005D6258">
            <w:pPr>
              <w:rPr>
                <w:b/>
                <w:sz w:val="20"/>
                <w:szCs w:val="20"/>
              </w:rPr>
            </w:pPr>
            <w:r w:rsidRPr="00C81C89">
              <w:rPr>
                <w:b/>
                <w:sz w:val="20"/>
                <w:szCs w:val="20"/>
              </w:rPr>
              <w:t xml:space="preserve">2. Context analysis and behavioural drivers and barriers </w:t>
            </w:r>
          </w:p>
        </w:tc>
        <w:tc>
          <w:tcPr>
            <w:tcW w:w="6735" w:type="dxa"/>
            <w:shd w:val="clear" w:color="auto" w:fill="auto"/>
          </w:tcPr>
          <w:p w14:paraId="78C6E88C" w14:textId="5D71E6E7" w:rsidR="005D6258" w:rsidRPr="000D3F51" w:rsidRDefault="005D6258" w:rsidP="005D6258">
            <w:pPr>
              <w:rPr>
                <w:sz w:val="18"/>
                <w:szCs w:val="18"/>
              </w:rPr>
            </w:pPr>
            <w:r w:rsidRPr="000D3F51">
              <w:rPr>
                <w:sz w:val="18"/>
                <w:szCs w:val="18"/>
              </w:rPr>
              <w:t>2.1</w:t>
            </w:r>
            <w:r w:rsidR="00094A5A">
              <w:rPr>
                <w:sz w:val="18"/>
                <w:szCs w:val="18"/>
              </w:rPr>
              <w:t xml:space="preserve">: </w:t>
            </w:r>
            <w:r w:rsidR="00094A5A">
              <w:rPr>
                <w:sz w:val="18"/>
                <w:szCs w:val="18"/>
              </w:rPr>
              <w:softHyphen/>
            </w:r>
            <w:r w:rsidRPr="000D3F51">
              <w:rPr>
                <w:rFonts w:cstheme="minorHAnsi"/>
                <w:color w:val="000000" w:themeColor="text1"/>
                <w:sz w:val="18"/>
                <w:szCs w:val="18"/>
              </w:rPr>
              <w:t>Understanding context</w:t>
            </w:r>
            <w:r>
              <w:rPr>
                <w:rFonts w:cstheme="minorHAnsi"/>
                <w:color w:val="000000" w:themeColor="text1"/>
                <w:sz w:val="18"/>
                <w:szCs w:val="18"/>
              </w:rPr>
              <w:t>, v</w:t>
            </w:r>
            <w:r w:rsidRPr="000D3F51">
              <w:rPr>
                <w:rFonts w:cstheme="minorHAnsi"/>
                <w:color w:val="000000" w:themeColor="text1"/>
                <w:sz w:val="18"/>
                <w:szCs w:val="18"/>
              </w:rPr>
              <w:t xml:space="preserve">ulnerability and inequality in public health and humanitarian emergencies </w:t>
            </w:r>
          </w:p>
        </w:tc>
      </w:tr>
      <w:tr w:rsidR="005D6258" w:rsidRPr="00DA5C4C" w14:paraId="5E59CCCF" w14:textId="77777777" w:rsidTr="005D6258">
        <w:trPr>
          <w:trHeight w:val="453"/>
        </w:trPr>
        <w:tc>
          <w:tcPr>
            <w:tcW w:w="2305" w:type="dxa"/>
            <w:vMerge/>
          </w:tcPr>
          <w:p w14:paraId="450F8627" w14:textId="77777777" w:rsidR="005D6258" w:rsidRPr="00C81C89" w:rsidRDefault="005D6258" w:rsidP="005D6258">
            <w:pPr>
              <w:rPr>
                <w:i/>
                <w:sz w:val="20"/>
                <w:szCs w:val="20"/>
              </w:rPr>
            </w:pPr>
          </w:p>
        </w:tc>
        <w:tc>
          <w:tcPr>
            <w:tcW w:w="6735" w:type="dxa"/>
            <w:shd w:val="clear" w:color="auto" w:fill="auto"/>
          </w:tcPr>
          <w:p w14:paraId="7F9A5272" w14:textId="238425D6" w:rsidR="005D6258" w:rsidRPr="000B6E8E" w:rsidRDefault="005D6258" w:rsidP="005D6258">
            <w:pPr>
              <w:rPr>
                <w:rFonts w:cstheme="minorHAnsi"/>
                <w:color w:val="000000" w:themeColor="text1"/>
                <w:sz w:val="18"/>
                <w:szCs w:val="18"/>
              </w:rPr>
            </w:pPr>
            <w:r w:rsidRPr="000D3F51">
              <w:rPr>
                <w:sz w:val="18"/>
                <w:szCs w:val="18"/>
              </w:rPr>
              <w:t>2.2</w:t>
            </w:r>
            <w:r w:rsidR="00094A5A">
              <w:rPr>
                <w:sz w:val="18"/>
                <w:szCs w:val="18"/>
              </w:rPr>
              <w:t xml:space="preserve">: </w:t>
            </w:r>
            <w:r w:rsidRPr="000D3F51">
              <w:rPr>
                <w:rFonts w:cstheme="minorHAnsi"/>
                <w:color w:val="000000" w:themeColor="text1"/>
                <w:sz w:val="18"/>
                <w:szCs w:val="18"/>
              </w:rPr>
              <w:t xml:space="preserve">Understanding </w:t>
            </w:r>
            <w:r>
              <w:rPr>
                <w:rFonts w:cstheme="minorHAnsi"/>
                <w:color w:val="000000" w:themeColor="text1"/>
                <w:sz w:val="18"/>
                <w:szCs w:val="18"/>
              </w:rPr>
              <w:t>behaviour</w:t>
            </w:r>
            <w:r w:rsidRPr="000D3F51">
              <w:rPr>
                <w:rFonts w:cstheme="minorHAnsi"/>
                <w:color w:val="000000" w:themeColor="text1"/>
                <w:sz w:val="18"/>
                <w:szCs w:val="18"/>
              </w:rPr>
              <w:t xml:space="preserve"> in humanitarian</w:t>
            </w:r>
            <w:r w:rsidR="00094A5A">
              <w:rPr>
                <w:rFonts w:cstheme="minorHAnsi"/>
                <w:color w:val="000000" w:themeColor="text1"/>
                <w:sz w:val="18"/>
                <w:szCs w:val="18"/>
              </w:rPr>
              <w:t>/emergency response: M</w:t>
            </w:r>
            <w:r>
              <w:rPr>
                <w:rFonts w:cstheme="minorHAnsi"/>
                <w:color w:val="000000" w:themeColor="text1"/>
                <w:sz w:val="18"/>
                <w:szCs w:val="18"/>
              </w:rPr>
              <w:t>odels and theories</w:t>
            </w:r>
          </w:p>
        </w:tc>
      </w:tr>
      <w:tr w:rsidR="005D6258" w:rsidRPr="00DA5C4C" w14:paraId="600966CA" w14:textId="77777777" w:rsidTr="005D6258">
        <w:trPr>
          <w:trHeight w:val="439"/>
        </w:trPr>
        <w:tc>
          <w:tcPr>
            <w:tcW w:w="2305" w:type="dxa"/>
            <w:vMerge/>
          </w:tcPr>
          <w:p w14:paraId="36130288" w14:textId="77777777" w:rsidR="005D6258" w:rsidRPr="00C81C89" w:rsidRDefault="005D6258" w:rsidP="005D6258">
            <w:pPr>
              <w:rPr>
                <w:i/>
                <w:sz w:val="20"/>
                <w:szCs w:val="20"/>
              </w:rPr>
            </w:pPr>
          </w:p>
        </w:tc>
        <w:tc>
          <w:tcPr>
            <w:tcW w:w="6735" w:type="dxa"/>
            <w:shd w:val="clear" w:color="auto" w:fill="auto"/>
          </w:tcPr>
          <w:p w14:paraId="1254F360" w14:textId="0C4D8321" w:rsidR="005D6258" w:rsidRPr="000D3F51" w:rsidRDefault="005D6258" w:rsidP="005D6258">
            <w:pPr>
              <w:rPr>
                <w:sz w:val="18"/>
                <w:szCs w:val="18"/>
              </w:rPr>
            </w:pPr>
            <w:r w:rsidRPr="000D3F51">
              <w:rPr>
                <w:sz w:val="18"/>
                <w:szCs w:val="18"/>
              </w:rPr>
              <w:t>2.3</w:t>
            </w:r>
            <w:r w:rsidR="00094A5A">
              <w:rPr>
                <w:sz w:val="18"/>
                <w:szCs w:val="18"/>
              </w:rPr>
              <w:t xml:space="preserve">: </w:t>
            </w:r>
            <w:r w:rsidRPr="00C86801">
              <w:rPr>
                <w:rFonts w:cstheme="minorHAnsi"/>
                <w:color w:val="000000" w:themeColor="text1"/>
                <w:sz w:val="18"/>
                <w:szCs w:val="18"/>
              </w:rPr>
              <w:t>Rapid strategies to understand the political, sociocultural, and economic factors that increase vulnerability</w:t>
            </w:r>
          </w:p>
        </w:tc>
      </w:tr>
      <w:tr w:rsidR="005D6258" w:rsidRPr="00DA5C4C" w14:paraId="5007D7E8" w14:textId="77777777" w:rsidTr="005D6258">
        <w:trPr>
          <w:trHeight w:val="439"/>
        </w:trPr>
        <w:tc>
          <w:tcPr>
            <w:tcW w:w="2305" w:type="dxa"/>
            <w:vMerge/>
          </w:tcPr>
          <w:p w14:paraId="63B94712" w14:textId="77777777" w:rsidR="005D6258" w:rsidRPr="00C81C89" w:rsidRDefault="005D6258" w:rsidP="005D6258">
            <w:pPr>
              <w:rPr>
                <w:i/>
                <w:sz w:val="20"/>
                <w:szCs w:val="20"/>
              </w:rPr>
            </w:pPr>
          </w:p>
        </w:tc>
        <w:tc>
          <w:tcPr>
            <w:tcW w:w="6735" w:type="dxa"/>
            <w:shd w:val="clear" w:color="auto" w:fill="auto"/>
          </w:tcPr>
          <w:p w14:paraId="55E868C3" w14:textId="0D906CC5" w:rsidR="005D6258" w:rsidRPr="000D3F51" w:rsidRDefault="005D6258" w:rsidP="005D6258">
            <w:pPr>
              <w:rPr>
                <w:sz w:val="18"/>
                <w:szCs w:val="18"/>
              </w:rPr>
            </w:pPr>
            <w:r w:rsidRPr="000D3F51">
              <w:rPr>
                <w:sz w:val="18"/>
                <w:szCs w:val="18"/>
              </w:rPr>
              <w:t>2.4</w:t>
            </w:r>
            <w:r w:rsidR="00094A5A">
              <w:rPr>
                <w:sz w:val="18"/>
                <w:szCs w:val="18"/>
              </w:rPr>
              <w:t xml:space="preserve">: </w:t>
            </w:r>
            <w:r w:rsidRPr="000D3F51">
              <w:rPr>
                <w:rFonts w:ascii="Calibri" w:eastAsia="Calibri" w:hAnsi="Calibri" w:cs="Calibri"/>
                <w:color w:val="000000" w:themeColor="text1"/>
                <w:sz w:val="18"/>
                <w:szCs w:val="18"/>
              </w:rPr>
              <w:t>Understanding the importance of language in social science research</w:t>
            </w:r>
          </w:p>
        </w:tc>
      </w:tr>
      <w:tr w:rsidR="005D6258" w:rsidRPr="00DA5C4C" w14:paraId="273AB81A" w14:textId="77777777" w:rsidTr="005D6258">
        <w:trPr>
          <w:trHeight w:val="644"/>
        </w:trPr>
        <w:tc>
          <w:tcPr>
            <w:tcW w:w="2305" w:type="dxa"/>
            <w:vMerge w:val="restart"/>
          </w:tcPr>
          <w:p w14:paraId="57F2BBAB" w14:textId="77777777" w:rsidR="005D6258" w:rsidRPr="00C81C89" w:rsidRDefault="005D6258" w:rsidP="005D6258">
            <w:pPr>
              <w:rPr>
                <w:b/>
                <w:sz w:val="20"/>
                <w:szCs w:val="20"/>
              </w:rPr>
            </w:pPr>
            <w:r w:rsidRPr="00C81C89">
              <w:rPr>
                <w:b/>
                <w:sz w:val="20"/>
                <w:szCs w:val="20"/>
              </w:rPr>
              <w:t>3. Ethics in operational research</w:t>
            </w:r>
          </w:p>
          <w:p w14:paraId="1616678A" w14:textId="77777777" w:rsidR="005D6258" w:rsidRPr="00C81C89" w:rsidRDefault="005D6258" w:rsidP="005D6258">
            <w:pPr>
              <w:rPr>
                <w:b/>
                <w:sz w:val="20"/>
                <w:szCs w:val="20"/>
              </w:rPr>
            </w:pPr>
          </w:p>
        </w:tc>
        <w:tc>
          <w:tcPr>
            <w:tcW w:w="6735" w:type="dxa"/>
            <w:shd w:val="clear" w:color="auto" w:fill="auto"/>
          </w:tcPr>
          <w:p w14:paraId="748ED97E" w14:textId="1C17D57A" w:rsidR="005D6258" w:rsidRPr="000D3F51" w:rsidRDefault="005D6258" w:rsidP="005D6258">
            <w:pPr>
              <w:rPr>
                <w:sz w:val="18"/>
                <w:szCs w:val="18"/>
              </w:rPr>
            </w:pPr>
            <w:r w:rsidRPr="000D3F51">
              <w:rPr>
                <w:sz w:val="18"/>
                <w:szCs w:val="18"/>
              </w:rPr>
              <w:t>3.1</w:t>
            </w:r>
            <w:r w:rsidR="00094A5A">
              <w:rPr>
                <w:sz w:val="18"/>
                <w:szCs w:val="18"/>
              </w:rPr>
              <w:t xml:space="preserve">: </w:t>
            </w:r>
            <w:r w:rsidRPr="000D3F51">
              <w:rPr>
                <w:rFonts w:cs="Open Sans"/>
                <w:color w:val="000000" w:themeColor="text1"/>
                <w:sz w:val="18"/>
                <w:szCs w:val="18"/>
              </w:rPr>
              <w:t xml:space="preserve">Ethical </w:t>
            </w:r>
            <w:r w:rsidRPr="000D3F51">
              <w:rPr>
                <w:rFonts w:cs="AppleSystemUIFontItalic"/>
                <w:iCs/>
                <w:color w:val="000000" w:themeColor="text1"/>
                <w:sz w:val="18"/>
                <w:szCs w:val="18"/>
                <w:lang w:val="en-US"/>
              </w:rPr>
              <w:t xml:space="preserve">principles </w:t>
            </w:r>
            <w:r>
              <w:rPr>
                <w:rFonts w:cs="AppleSystemUIFontItalic"/>
                <w:iCs/>
                <w:color w:val="000000" w:themeColor="text1"/>
                <w:sz w:val="18"/>
                <w:szCs w:val="18"/>
                <w:lang w:val="en-US"/>
              </w:rPr>
              <w:t>and approvals for</w:t>
            </w:r>
            <w:r w:rsidRPr="000D3F51">
              <w:rPr>
                <w:rFonts w:cs="AppleSystemUIFontItalic"/>
                <w:iCs/>
                <w:color w:val="000000" w:themeColor="text1"/>
                <w:sz w:val="18"/>
                <w:szCs w:val="18"/>
                <w:lang w:val="en-US"/>
              </w:rPr>
              <w:t xml:space="preserve"> social science research in a humanitarian</w:t>
            </w:r>
            <w:r w:rsidR="00094A5A">
              <w:rPr>
                <w:rFonts w:cs="AppleSystemUIFontItalic"/>
                <w:iCs/>
                <w:color w:val="000000" w:themeColor="text1"/>
                <w:sz w:val="18"/>
                <w:szCs w:val="18"/>
                <w:lang w:val="en-US"/>
              </w:rPr>
              <w:t xml:space="preserve">/emergency </w:t>
            </w:r>
            <w:r w:rsidRPr="000D3F51">
              <w:rPr>
                <w:rFonts w:cs="AppleSystemUIFontItalic"/>
                <w:iCs/>
                <w:color w:val="000000" w:themeColor="text1"/>
                <w:sz w:val="18"/>
                <w:szCs w:val="18"/>
                <w:lang w:val="en-US"/>
              </w:rPr>
              <w:t xml:space="preserve">context </w:t>
            </w:r>
          </w:p>
        </w:tc>
      </w:tr>
      <w:tr w:rsidR="005D6258" w:rsidRPr="00DA5C4C" w14:paraId="0F59A54F" w14:textId="77777777" w:rsidTr="005D6258">
        <w:trPr>
          <w:trHeight w:val="453"/>
        </w:trPr>
        <w:tc>
          <w:tcPr>
            <w:tcW w:w="2305" w:type="dxa"/>
            <w:vMerge/>
          </w:tcPr>
          <w:p w14:paraId="12B584B5" w14:textId="77777777" w:rsidR="005D6258" w:rsidRPr="00C81C89" w:rsidRDefault="005D6258" w:rsidP="005D6258">
            <w:pPr>
              <w:rPr>
                <w:i/>
                <w:sz w:val="20"/>
                <w:szCs w:val="20"/>
              </w:rPr>
            </w:pPr>
          </w:p>
        </w:tc>
        <w:tc>
          <w:tcPr>
            <w:tcW w:w="6735" w:type="dxa"/>
            <w:shd w:val="clear" w:color="auto" w:fill="auto"/>
          </w:tcPr>
          <w:p w14:paraId="58B0BD43" w14:textId="34F5CD50" w:rsidR="005D6258" w:rsidRPr="000D3F51" w:rsidRDefault="005D6258" w:rsidP="005D6258">
            <w:pPr>
              <w:rPr>
                <w:sz w:val="18"/>
                <w:szCs w:val="18"/>
              </w:rPr>
            </w:pPr>
            <w:r w:rsidRPr="000D3F51">
              <w:rPr>
                <w:sz w:val="18"/>
                <w:szCs w:val="18"/>
              </w:rPr>
              <w:t>3.2</w:t>
            </w:r>
            <w:r w:rsidR="00094A5A">
              <w:rPr>
                <w:sz w:val="18"/>
                <w:szCs w:val="18"/>
              </w:rPr>
              <w:t xml:space="preserve">: </w:t>
            </w:r>
            <w:r w:rsidRPr="000D3F51">
              <w:rPr>
                <w:sz w:val="18"/>
                <w:szCs w:val="18"/>
              </w:rPr>
              <w:t xml:space="preserve">Promoting </w:t>
            </w:r>
            <w:r>
              <w:rPr>
                <w:sz w:val="18"/>
                <w:szCs w:val="18"/>
              </w:rPr>
              <w:t xml:space="preserve">the </w:t>
            </w:r>
            <w:r w:rsidRPr="000D3F51">
              <w:rPr>
                <w:sz w:val="18"/>
                <w:szCs w:val="18"/>
              </w:rPr>
              <w:t xml:space="preserve">meaningful translation </w:t>
            </w:r>
            <w:r>
              <w:rPr>
                <w:sz w:val="18"/>
                <w:szCs w:val="18"/>
              </w:rPr>
              <w:t xml:space="preserve">and application </w:t>
            </w:r>
            <w:r w:rsidRPr="000D3F51">
              <w:rPr>
                <w:sz w:val="18"/>
                <w:szCs w:val="18"/>
              </w:rPr>
              <w:t xml:space="preserve">of ethical </w:t>
            </w:r>
            <w:r>
              <w:rPr>
                <w:sz w:val="18"/>
                <w:szCs w:val="18"/>
              </w:rPr>
              <w:t>principles</w:t>
            </w:r>
          </w:p>
        </w:tc>
      </w:tr>
      <w:tr w:rsidR="005D6258" w:rsidRPr="00DA5C4C" w14:paraId="441FCEDD" w14:textId="77777777" w:rsidTr="005D6258">
        <w:trPr>
          <w:trHeight w:val="425"/>
        </w:trPr>
        <w:tc>
          <w:tcPr>
            <w:tcW w:w="2305" w:type="dxa"/>
            <w:vMerge w:val="restart"/>
          </w:tcPr>
          <w:p w14:paraId="7D2785BD" w14:textId="6ED0C2DF" w:rsidR="005D6258" w:rsidRPr="00C81C89" w:rsidRDefault="005D6258" w:rsidP="005D6258">
            <w:pPr>
              <w:rPr>
                <w:b/>
                <w:sz w:val="20"/>
                <w:szCs w:val="20"/>
              </w:rPr>
            </w:pPr>
            <w:r w:rsidRPr="00C81C89">
              <w:rPr>
                <w:b/>
                <w:sz w:val="20"/>
                <w:szCs w:val="20"/>
              </w:rPr>
              <w:t xml:space="preserve">4. Implementation of social science </w:t>
            </w:r>
            <w:r>
              <w:rPr>
                <w:b/>
                <w:sz w:val="20"/>
                <w:szCs w:val="20"/>
              </w:rPr>
              <w:t xml:space="preserve">research </w:t>
            </w:r>
            <w:r w:rsidR="00094A5A">
              <w:rPr>
                <w:b/>
                <w:sz w:val="20"/>
                <w:szCs w:val="20"/>
              </w:rPr>
              <w:t>approaches</w:t>
            </w:r>
          </w:p>
        </w:tc>
        <w:tc>
          <w:tcPr>
            <w:tcW w:w="6735" w:type="dxa"/>
            <w:shd w:val="clear" w:color="auto" w:fill="auto"/>
          </w:tcPr>
          <w:p w14:paraId="70428CC8" w14:textId="7B659120" w:rsidR="005D6258" w:rsidRPr="000D3F51" w:rsidRDefault="005D6258" w:rsidP="005D6258">
            <w:pPr>
              <w:rPr>
                <w:sz w:val="18"/>
                <w:szCs w:val="18"/>
              </w:rPr>
            </w:pPr>
            <w:r w:rsidRPr="000D3F51">
              <w:rPr>
                <w:sz w:val="18"/>
                <w:szCs w:val="18"/>
              </w:rPr>
              <w:t>4.1</w:t>
            </w:r>
            <w:r w:rsidR="00094A5A">
              <w:rPr>
                <w:sz w:val="18"/>
                <w:szCs w:val="18"/>
              </w:rPr>
              <w:t xml:space="preserve">: </w:t>
            </w:r>
            <w:r w:rsidRPr="000D3F51">
              <w:rPr>
                <w:rFonts w:cstheme="minorHAnsi"/>
                <w:color w:val="000000" w:themeColor="text1"/>
                <w:sz w:val="18"/>
                <w:szCs w:val="18"/>
              </w:rPr>
              <w:t xml:space="preserve">Localised research: </w:t>
            </w:r>
            <w:r w:rsidR="00094A5A">
              <w:rPr>
                <w:rFonts w:cstheme="minorHAnsi"/>
                <w:color w:val="000000" w:themeColor="text1"/>
                <w:sz w:val="18"/>
                <w:szCs w:val="18"/>
              </w:rPr>
              <w:t>D</w:t>
            </w:r>
            <w:r w:rsidRPr="000D3F51">
              <w:rPr>
                <w:rFonts w:cstheme="minorHAnsi"/>
                <w:color w:val="000000" w:themeColor="text1"/>
                <w:sz w:val="18"/>
                <w:szCs w:val="18"/>
              </w:rPr>
              <w:t xml:space="preserve">esigning operational social science research that is responsive to communities </w:t>
            </w:r>
          </w:p>
        </w:tc>
      </w:tr>
      <w:tr w:rsidR="005D6258" w:rsidRPr="00DA5C4C" w14:paraId="30D99D91" w14:textId="77777777" w:rsidTr="005D6258">
        <w:trPr>
          <w:trHeight w:val="439"/>
        </w:trPr>
        <w:tc>
          <w:tcPr>
            <w:tcW w:w="2305" w:type="dxa"/>
            <w:vMerge/>
          </w:tcPr>
          <w:p w14:paraId="134FD805" w14:textId="77777777" w:rsidR="005D6258" w:rsidRPr="00C81C89" w:rsidRDefault="005D6258" w:rsidP="005D6258">
            <w:pPr>
              <w:rPr>
                <w:i/>
                <w:sz w:val="20"/>
                <w:szCs w:val="20"/>
              </w:rPr>
            </w:pPr>
          </w:p>
        </w:tc>
        <w:tc>
          <w:tcPr>
            <w:tcW w:w="6735" w:type="dxa"/>
            <w:shd w:val="clear" w:color="auto" w:fill="auto"/>
          </w:tcPr>
          <w:p w14:paraId="791EE239" w14:textId="7477CE63" w:rsidR="005D6258" w:rsidRPr="000D3F51" w:rsidRDefault="005D6258" w:rsidP="005D6258">
            <w:pPr>
              <w:rPr>
                <w:sz w:val="18"/>
                <w:szCs w:val="18"/>
              </w:rPr>
            </w:pPr>
            <w:r w:rsidRPr="000D3F51">
              <w:rPr>
                <w:sz w:val="18"/>
                <w:szCs w:val="18"/>
              </w:rPr>
              <w:t>4.2</w:t>
            </w:r>
            <w:r w:rsidR="00094A5A">
              <w:rPr>
                <w:sz w:val="18"/>
                <w:szCs w:val="18"/>
              </w:rPr>
              <w:t xml:space="preserve">: </w:t>
            </w:r>
            <w:r w:rsidRPr="000D3F51">
              <w:rPr>
                <w:rFonts w:cstheme="minorHAnsi"/>
                <w:color w:val="000000" w:themeColor="text1"/>
                <w:sz w:val="18"/>
                <w:szCs w:val="18"/>
              </w:rPr>
              <w:t>Quantitative and qualitative approaches to generate data in operational social science research</w:t>
            </w:r>
          </w:p>
        </w:tc>
      </w:tr>
      <w:tr w:rsidR="005D6258" w:rsidRPr="00DA5C4C" w14:paraId="565E322B" w14:textId="77777777" w:rsidTr="005D6258">
        <w:trPr>
          <w:trHeight w:val="178"/>
        </w:trPr>
        <w:tc>
          <w:tcPr>
            <w:tcW w:w="2305" w:type="dxa"/>
            <w:vMerge/>
          </w:tcPr>
          <w:p w14:paraId="277E9D11" w14:textId="77777777" w:rsidR="005D6258" w:rsidRPr="00C81C89" w:rsidRDefault="005D6258" w:rsidP="005D6258">
            <w:pPr>
              <w:rPr>
                <w:i/>
                <w:sz w:val="20"/>
                <w:szCs w:val="20"/>
              </w:rPr>
            </w:pPr>
          </w:p>
        </w:tc>
        <w:tc>
          <w:tcPr>
            <w:tcW w:w="6735" w:type="dxa"/>
            <w:shd w:val="clear" w:color="auto" w:fill="auto"/>
          </w:tcPr>
          <w:p w14:paraId="3F5C6367" w14:textId="46FF9F8E" w:rsidR="005D6258" w:rsidRPr="000D3F51" w:rsidRDefault="005D6258" w:rsidP="005D6258">
            <w:pPr>
              <w:rPr>
                <w:sz w:val="18"/>
                <w:szCs w:val="18"/>
              </w:rPr>
            </w:pPr>
            <w:r w:rsidRPr="000D3F51">
              <w:rPr>
                <w:sz w:val="18"/>
                <w:szCs w:val="18"/>
              </w:rPr>
              <w:t>4.3</w:t>
            </w:r>
            <w:r w:rsidR="00094A5A">
              <w:rPr>
                <w:sz w:val="18"/>
                <w:szCs w:val="18"/>
              </w:rPr>
              <w:t xml:space="preserve">: </w:t>
            </w:r>
            <w:r w:rsidRPr="000D3F51">
              <w:rPr>
                <w:sz w:val="18"/>
                <w:szCs w:val="18"/>
              </w:rPr>
              <w:t xml:space="preserve">Quantitative data collection methods: </w:t>
            </w:r>
            <w:r w:rsidR="00094A5A">
              <w:rPr>
                <w:sz w:val="18"/>
                <w:szCs w:val="18"/>
              </w:rPr>
              <w:t>Rapid needs assessment (RNA) surveys, and k</w:t>
            </w:r>
            <w:r w:rsidRPr="000D3F51">
              <w:rPr>
                <w:sz w:val="18"/>
                <w:szCs w:val="18"/>
              </w:rPr>
              <w:t xml:space="preserve">nowledge, </w:t>
            </w:r>
            <w:r w:rsidR="00094A5A">
              <w:rPr>
                <w:sz w:val="18"/>
                <w:szCs w:val="18"/>
              </w:rPr>
              <w:t>a</w:t>
            </w:r>
            <w:r w:rsidRPr="000D3F51">
              <w:rPr>
                <w:sz w:val="18"/>
                <w:szCs w:val="18"/>
              </w:rPr>
              <w:t xml:space="preserve">ttitude and </w:t>
            </w:r>
            <w:r w:rsidR="00094A5A">
              <w:rPr>
                <w:sz w:val="18"/>
                <w:szCs w:val="18"/>
              </w:rPr>
              <w:t>p</w:t>
            </w:r>
            <w:r w:rsidRPr="000D3F51">
              <w:rPr>
                <w:sz w:val="18"/>
                <w:szCs w:val="18"/>
              </w:rPr>
              <w:t>ractice</w:t>
            </w:r>
            <w:r>
              <w:rPr>
                <w:sz w:val="18"/>
                <w:szCs w:val="18"/>
              </w:rPr>
              <w:t>/</w:t>
            </w:r>
            <w:r w:rsidR="00094A5A">
              <w:rPr>
                <w:sz w:val="18"/>
                <w:szCs w:val="18"/>
              </w:rPr>
              <w:t>p</w:t>
            </w:r>
            <w:r w:rsidRPr="000D3F51">
              <w:rPr>
                <w:sz w:val="18"/>
                <w:szCs w:val="18"/>
              </w:rPr>
              <w:t xml:space="preserve">erception </w:t>
            </w:r>
            <w:r w:rsidR="00094A5A">
              <w:rPr>
                <w:sz w:val="18"/>
                <w:szCs w:val="18"/>
              </w:rPr>
              <w:t xml:space="preserve">(KAP) </w:t>
            </w:r>
            <w:r w:rsidRPr="000D3F51">
              <w:rPr>
                <w:sz w:val="18"/>
                <w:szCs w:val="18"/>
              </w:rPr>
              <w:t>surveys</w:t>
            </w:r>
          </w:p>
        </w:tc>
      </w:tr>
      <w:tr w:rsidR="005D6258" w:rsidRPr="00DA5C4C" w14:paraId="4A9326D8" w14:textId="77777777" w:rsidTr="005D6258">
        <w:trPr>
          <w:trHeight w:val="368"/>
        </w:trPr>
        <w:tc>
          <w:tcPr>
            <w:tcW w:w="2305" w:type="dxa"/>
            <w:vMerge/>
          </w:tcPr>
          <w:p w14:paraId="76B78DF5" w14:textId="77777777" w:rsidR="005D6258" w:rsidRPr="00C81C89" w:rsidRDefault="005D6258" w:rsidP="005D6258">
            <w:pPr>
              <w:rPr>
                <w:i/>
                <w:sz w:val="20"/>
                <w:szCs w:val="20"/>
              </w:rPr>
            </w:pPr>
          </w:p>
        </w:tc>
        <w:tc>
          <w:tcPr>
            <w:tcW w:w="6735" w:type="dxa"/>
            <w:shd w:val="clear" w:color="auto" w:fill="auto"/>
          </w:tcPr>
          <w:p w14:paraId="7ACDF73F" w14:textId="21F8AEC1" w:rsidR="005D6258" w:rsidRPr="00D37F97" w:rsidRDefault="005D6258" w:rsidP="005D6258">
            <w:pPr>
              <w:rPr>
                <w:sz w:val="18"/>
                <w:szCs w:val="18"/>
              </w:rPr>
            </w:pPr>
            <w:r w:rsidRPr="000D3F51">
              <w:rPr>
                <w:sz w:val="18"/>
                <w:szCs w:val="18"/>
              </w:rPr>
              <w:t>4.4</w:t>
            </w:r>
            <w:r w:rsidR="00094A5A">
              <w:rPr>
                <w:sz w:val="18"/>
                <w:szCs w:val="18"/>
              </w:rPr>
              <w:t xml:space="preserve">: </w:t>
            </w:r>
            <w:r w:rsidRPr="000D3F51">
              <w:rPr>
                <w:sz w:val="18"/>
                <w:szCs w:val="18"/>
              </w:rPr>
              <w:t xml:space="preserve">Qualitative data collection methods: </w:t>
            </w:r>
            <w:r w:rsidR="00094A5A">
              <w:rPr>
                <w:sz w:val="18"/>
                <w:szCs w:val="18"/>
              </w:rPr>
              <w:t>I</w:t>
            </w:r>
            <w:r w:rsidRPr="000D3F51">
              <w:rPr>
                <w:sz w:val="18"/>
                <w:szCs w:val="18"/>
              </w:rPr>
              <w:t>n-depths interviews, observation</w:t>
            </w:r>
            <w:r w:rsidR="00D30FAA">
              <w:rPr>
                <w:sz w:val="18"/>
                <w:szCs w:val="18"/>
              </w:rPr>
              <w:t>s</w:t>
            </w:r>
            <w:bookmarkStart w:id="0" w:name="_GoBack"/>
            <w:bookmarkEnd w:id="0"/>
            <w:r w:rsidRPr="000D3F51">
              <w:rPr>
                <w:sz w:val="18"/>
                <w:szCs w:val="18"/>
              </w:rPr>
              <w:t>, and focus group discussions</w:t>
            </w:r>
          </w:p>
        </w:tc>
      </w:tr>
      <w:tr w:rsidR="005D6258" w:rsidRPr="00DA5C4C" w14:paraId="37DC8BBF" w14:textId="77777777" w:rsidTr="005D6258">
        <w:trPr>
          <w:trHeight w:val="439"/>
        </w:trPr>
        <w:tc>
          <w:tcPr>
            <w:tcW w:w="2305" w:type="dxa"/>
            <w:vMerge/>
          </w:tcPr>
          <w:p w14:paraId="0A460929" w14:textId="77777777" w:rsidR="005D6258" w:rsidRPr="00C81C89" w:rsidRDefault="005D6258" w:rsidP="005D6258">
            <w:pPr>
              <w:rPr>
                <w:i/>
                <w:sz w:val="20"/>
                <w:szCs w:val="20"/>
              </w:rPr>
            </w:pPr>
          </w:p>
        </w:tc>
        <w:tc>
          <w:tcPr>
            <w:tcW w:w="6735" w:type="dxa"/>
            <w:shd w:val="clear" w:color="auto" w:fill="auto"/>
          </w:tcPr>
          <w:p w14:paraId="3BDA1175" w14:textId="46DC1BF8" w:rsidR="005D6258" w:rsidRPr="000D3F51" w:rsidRDefault="005D6258" w:rsidP="005D6258">
            <w:pPr>
              <w:rPr>
                <w:sz w:val="18"/>
                <w:szCs w:val="18"/>
              </w:rPr>
            </w:pPr>
            <w:r w:rsidRPr="000D3F51">
              <w:rPr>
                <w:sz w:val="18"/>
                <w:szCs w:val="18"/>
              </w:rPr>
              <w:t>4.5</w:t>
            </w:r>
            <w:r w:rsidR="00094A5A">
              <w:rPr>
                <w:sz w:val="18"/>
                <w:szCs w:val="18"/>
              </w:rPr>
              <w:t xml:space="preserve">: </w:t>
            </w:r>
            <w:r w:rsidRPr="000D3F51">
              <w:rPr>
                <w:sz w:val="18"/>
                <w:szCs w:val="18"/>
              </w:rPr>
              <w:t>Quantitative data analysis in operational social science research</w:t>
            </w:r>
          </w:p>
        </w:tc>
      </w:tr>
      <w:tr w:rsidR="005D6258" w:rsidRPr="00DA5C4C" w14:paraId="64B1BE96" w14:textId="77777777" w:rsidTr="005D6258">
        <w:trPr>
          <w:trHeight w:val="467"/>
        </w:trPr>
        <w:tc>
          <w:tcPr>
            <w:tcW w:w="2305" w:type="dxa"/>
            <w:vMerge/>
          </w:tcPr>
          <w:p w14:paraId="22E9FADA" w14:textId="77777777" w:rsidR="005D6258" w:rsidRPr="00C81C89" w:rsidRDefault="005D6258" w:rsidP="005D6258">
            <w:pPr>
              <w:rPr>
                <w:i/>
                <w:sz w:val="20"/>
                <w:szCs w:val="20"/>
              </w:rPr>
            </w:pPr>
          </w:p>
        </w:tc>
        <w:tc>
          <w:tcPr>
            <w:tcW w:w="6735" w:type="dxa"/>
            <w:shd w:val="clear" w:color="auto" w:fill="auto"/>
          </w:tcPr>
          <w:p w14:paraId="05493638" w14:textId="76B6FD56" w:rsidR="005D6258" w:rsidRPr="000D3F51" w:rsidRDefault="005D6258" w:rsidP="005D6258">
            <w:pPr>
              <w:rPr>
                <w:sz w:val="18"/>
                <w:szCs w:val="18"/>
              </w:rPr>
            </w:pPr>
            <w:r w:rsidRPr="000D3F51">
              <w:rPr>
                <w:sz w:val="18"/>
                <w:szCs w:val="18"/>
              </w:rPr>
              <w:t>4.6</w:t>
            </w:r>
            <w:r w:rsidR="00094A5A">
              <w:rPr>
                <w:sz w:val="18"/>
                <w:szCs w:val="18"/>
              </w:rPr>
              <w:t xml:space="preserve">: </w:t>
            </w:r>
            <w:r w:rsidRPr="000D3F51">
              <w:rPr>
                <w:sz w:val="18"/>
                <w:szCs w:val="18"/>
              </w:rPr>
              <w:t>Qualitative data analysis in operational social science research</w:t>
            </w:r>
          </w:p>
        </w:tc>
      </w:tr>
      <w:tr w:rsidR="005D6258" w:rsidRPr="00DA5C4C" w14:paraId="59A8806D" w14:textId="77777777" w:rsidTr="005D6258">
        <w:trPr>
          <w:trHeight w:val="453"/>
        </w:trPr>
        <w:tc>
          <w:tcPr>
            <w:tcW w:w="2305" w:type="dxa"/>
            <w:vMerge/>
          </w:tcPr>
          <w:p w14:paraId="11E95BD5" w14:textId="77777777" w:rsidR="005D6258" w:rsidRPr="00C81C89" w:rsidRDefault="005D6258" w:rsidP="005D6258">
            <w:pPr>
              <w:rPr>
                <w:i/>
                <w:sz w:val="20"/>
                <w:szCs w:val="20"/>
              </w:rPr>
            </w:pPr>
          </w:p>
        </w:tc>
        <w:tc>
          <w:tcPr>
            <w:tcW w:w="6735" w:type="dxa"/>
            <w:shd w:val="clear" w:color="auto" w:fill="auto"/>
          </w:tcPr>
          <w:p w14:paraId="4074BDF7" w14:textId="15BAA7AA" w:rsidR="005D6258" w:rsidRPr="000D3F51" w:rsidRDefault="005D6258" w:rsidP="005D6258">
            <w:pPr>
              <w:rPr>
                <w:sz w:val="18"/>
                <w:szCs w:val="18"/>
              </w:rPr>
            </w:pPr>
            <w:r w:rsidRPr="000D3F51">
              <w:rPr>
                <w:sz w:val="18"/>
                <w:szCs w:val="18"/>
              </w:rPr>
              <w:t>4.7</w:t>
            </w:r>
            <w:r w:rsidR="00094A5A">
              <w:rPr>
                <w:sz w:val="18"/>
                <w:szCs w:val="18"/>
              </w:rPr>
              <w:t xml:space="preserve">: </w:t>
            </w:r>
            <w:r w:rsidRPr="000D3F51">
              <w:rPr>
                <w:rFonts w:cstheme="minorHAnsi"/>
                <w:color w:val="000000" w:themeColor="text1"/>
                <w:sz w:val="18"/>
                <w:szCs w:val="18"/>
              </w:rPr>
              <w:t xml:space="preserve">Mixing different methods to produce quality evidence </w:t>
            </w:r>
            <w:r w:rsidR="00094A5A">
              <w:rPr>
                <w:rFonts w:cstheme="minorHAnsi"/>
                <w:color w:val="000000" w:themeColor="text1"/>
                <w:sz w:val="18"/>
                <w:szCs w:val="18"/>
              </w:rPr>
              <w:t>to inform action</w:t>
            </w:r>
          </w:p>
        </w:tc>
      </w:tr>
      <w:tr w:rsidR="005D6258" w:rsidRPr="00DA5C4C" w14:paraId="4CC9EDA3" w14:textId="77777777" w:rsidTr="005D6258">
        <w:trPr>
          <w:trHeight w:val="220"/>
        </w:trPr>
        <w:tc>
          <w:tcPr>
            <w:tcW w:w="2305" w:type="dxa"/>
            <w:vMerge/>
          </w:tcPr>
          <w:p w14:paraId="3053AB51" w14:textId="77777777" w:rsidR="005D6258" w:rsidRPr="00C81C89" w:rsidRDefault="005D6258" w:rsidP="005D6258">
            <w:pPr>
              <w:rPr>
                <w:i/>
                <w:sz w:val="20"/>
                <w:szCs w:val="20"/>
              </w:rPr>
            </w:pPr>
          </w:p>
        </w:tc>
        <w:tc>
          <w:tcPr>
            <w:tcW w:w="6735" w:type="dxa"/>
            <w:shd w:val="clear" w:color="auto" w:fill="auto"/>
          </w:tcPr>
          <w:p w14:paraId="14E0147A" w14:textId="0C4F620C" w:rsidR="005D6258" w:rsidRPr="00820E7B" w:rsidRDefault="005D6258" w:rsidP="005D6258">
            <w:pPr>
              <w:rPr>
                <w:rFonts w:cstheme="minorHAnsi"/>
                <w:color w:val="000000" w:themeColor="text1"/>
                <w:sz w:val="18"/>
                <w:szCs w:val="18"/>
              </w:rPr>
            </w:pPr>
            <w:r w:rsidRPr="00820E7B">
              <w:rPr>
                <w:sz w:val="18"/>
                <w:szCs w:val="18"/>
              </w:rPr>
              <w:t>4.8</w:t>
            </w:r>
            <w:r w:rsidR="00094A5A">
              <w:rPr>
                <w:sz w:val="18"/>
                <w:szCs w:val="18"/>
              </w:rPr>
              <w:t xml:space="preserve">: </w:t>
            </w:r>
            <w:r w:rsidRPr="00820E7B">
              <w:rPr>
                <w:rFonts w:cstheme="minorHAnsi"/>
                <w:color w:val="000000" w:themeColor="text1"/>
                <w:sz w:val="18"/>
                <w:szCs w:val="18"/>
              </w:rPr>
              <w:t xml:space="preserve">Triangulation of data: </w:t>
            </w:r>
            <w:r w:rsidR="00094A5A">
              <w:rPr>
                <w:rFonts w:cstheme="minorHAnsi"/>
                <w:color w:val="000000" w:themeColor="text1"/>
                <w:sz w:val="18"/>
                <w:szCs w:val="18"/>
              </w:rPr>
              <w:t>W</w:t>
            </w:r>
            <w:r w:rsidRPr="00820E7B">
              <w:rPr>
                <w:rFonts w:cstheme="minorHAnsi"/>
                <w:color w:val="000000" w:themeColor="text1"/>
                <w:sz w:val="18"/>
                <w:szCs w:val="18"/>
              </w:rPr>
              <w:t>hy i</w:t>
            </w:r>
            <w:r w:rsidR="00094A5A">
              <w:rPr>
                <w:rFonts w:cstheme="minorHAnsi"/>
                <w:color w:val="000000" w:themeColor="text1"/>
                <w:sz w:val="18"/>
                <w:szCs w:val="18"/>
              </w:rPr>
              <w:t xml:space="preserve">s </w:t>
            </w:r>
            <w:r w:rsidRPr="00820E7B">
              <w:rPr>
                <w:rFonts w:cstheme="minorHAnsi"/>
                <w:color w:val="000000" w:themeColor="text1"/>
                <w:sz w:val="18"/>
                <w:szCs w:val="18"/>
              </w:rPr>
              <w:t>i</w:t>
            </w:r>
            <w:r w:rsidR="00094A5A">
              <w:rPr>
                <w:rFonts w:cstheme="minorHAnsi"/>
                <w:color w:val="000000" w:themeColor="text1"/>
                <w:sz w:val="18"/>
                <w:szCs w:val="18"/>
              </w:rPr>
              <w:t>t</w:t>
            </w:r>
            <w:r w:rsidRPr="00820E7B">
              <w:rPr>
                <w:rFonts w:cstheme="minorHAnsi"/>
                <w:color w:val="000000" w:themeColor="text1"/>
                <w:sz w:val="18"/>
                <w:szCs w:val="18"/>
              </w:rPr>
              <w:t xml:space="preserve"> important and how does it work?</w:t>
            </w:r>
          </w:p>
          <w:p w14:paraId="737E3BD2" w14:textId="77777777" w:rsidR="005D6258" w:rsidRPr="00820E7B" w:rsidRDefault="005D6258" w:rsidP="005D6258">
            <w:pPr>
              <w:rPr>
                <w:sz w:val="18"/>
                <w:szCs w:val="18"/>
              </w:rPr>
            </w:pPr>
          </w:p>
        </w:tc>
      </w:tr>
      <w:tr w:rsidR="005D6258" w:rsidRPr="00DA5C4C" w14:paraId="448B4B94" w14:textId="77777777" w:rsidTr="005D6258">
        <w:trPr>
          <w:trHeight w:val="220"/>
        </w:trPr>
        <w:tc>
          <w:tcPr>
            <w:tcW w:w="2305" w:type="dxa"/>
            <w:vMerge/>
          </w:tcPr>
          <w:p w14:paraId="79AE53EA" w14:textId="77777777" w:rsidR="005D6258" w:rsidRPr="00C81C89" w:rsidRDefault="005D6258" w:rsidP="005D6258">
            <w:pPr>
              <w:rPr>
                <w:i/>
                <w:sz w:val="20"/>
                <w:szCs w:val="20"/>
              </w:rPr>
            </w:pPr>
          </w:p>
        </w:tc>
        <w:tc>
          <w:tcPr>
            <w:tcW w:w="6735" w:type="dxa"/>
            <w:shd w:val="clear" w:color="auto" w:fill="auto"/>
          </w:tcPr>
          <w:p w14:paraId="2FD61FB6" w14:textId="6D602B75" w:rsidR="005D6258" w:rsidRPr="00820E7B" w:rsidRDefault="005D6258" w:rsidP="005D6258">
            <w:pPr>
              <w:rPr>
                <w:sz w:val="18"/>
                <w:szCs w:val="18"/>
              </w:rPr>
            </w:pPr>
            <w:r w:rsidRPr="00820E7B">
              <w:rPr>
                <w:sz w:val="18"/>
                <w:szCs w:val="18"/>
              </w:rPr>
              <w:t>4.9</w:t>
            </w:r>
            <w:r w:rsidR="000D7637">
              <w:rPr>
                <w:sz w:val="18"/>
                <w:szCs w:val="18"/>
              </w:rPr>
              <w:t xml:space="preserve">: </w:t>
            </w:r>
            <w:r w:rsidRPr="00820E7B">
              <w:rPr>
                <w:sz w:val="18"/>
                <w:szCs w:val="18"/>
              </w:rPr>
              <w:t>Community feedback mechanism</w:t>
            </w:r>
            <w:r w:rsidR="000D7637">
              <w:rPr>
                <w:sz w:val="18"/>
                <w:szCs w:val="18"/>
              </w:rPr>
              <w:t>: D</w:t>
            </w:r>
            <w:r w:rsidRPr="00820E7B">
              <w:rPr>
                <w:sz w:val="18"/>
                <w:szCs w:val="18"/>
              </w:rPr>
              <w:t>esign and data collection</w:t>
            </w:r>
          </w:p>
        </w:tc>
      </w:tr>
      <w:tr w:rsidR="005D6258" w:rsidRPr="00DA5C4C" w14:paraId="1922D320" w14:textId="77777777" w:rsidTr="005D6258">
        <w:trPr>
          <w:trHeight w:val="220"/>
        </w:trPr>
        <w:tc>
          <w:tcPr>
            <w:tcW w:w="2305" w:type="dxa"/>
            <w:vMerge/>
          </w:tcPr>
          <w:p w14:paraId="2EDF4B07" w14:textId="77777777" w:rsidR="005D6258" w:rsidRPr="00C81C89" w:rsidRDefault="005D6258" w:rsidP="005D6258">
            <w:pPr>
              <w:rPr>
                <w:i/>
                <w:sz w:val="20"/>
                <w:szCs w:val="20"/>
              </w:rPr>
            </w:pPr>
          </w:p>
        </w:tc>
        <w:tc>
          <w:tcPr>
            <w:tcW w:w="6735" w:type="dxa"/>
            <w:shd w:val="clear" w:color="auto" w:fill="auto"/>
          </w:tcPr>
          <w:p w14:paraId="474E125A" w14:textId="58E729BF" w:rsidR="005D6258" w:rsidRPr="00820E7B" w:rsidRDefault="005D6258" w:rsidP="005D6258">
            <w:pPr>
              <w:rPr>
                <w:sz w:val="18"/>
                <w:szCs w:val="18"/>
              </w:rPr>
            </w:pPr>
            <w:r w:rsidRPr="00820E7B">
              <w:rPr>
                <w:sz w:val="18"/>
                <w:szCs w:val="18"/>
              </w:rPr>
              <w:t>4.10</w:t>
            </w:r>
            <w:r w:rsidR="000D7637">
              <w:rPr>
                <w:sz w:val="18"/>
                <w:szCs w:val="18"/>
              </w:rPr>
              <w:t>: C</w:t>
            </w:r>
            <w:r w:rsidRPr="00820E7B">
              <w:rPr>
                <w:sz w:val="18"/>
                <w:szCs w:val="18"/>
              </w:rPr>
              <w:t>ommunity feedback mechanism</w:t>
            </w:r>
            <w:r w:rsidR="000D7637">
              <w:rPr>
                <w:sz w:val="18"/>
                <w:szCs w:val="18"/>
              </w:rPr>
              <w:t>: C</w:t>
            </w:r>
            <w:r w:rsidRPr="00820E7B">
              <w:rPr>
                <w:sz w:val="18"/>
                <w:szCs w:val="18"/>
              </w:rPr>
              <w:t>onsolidation and analysis</w:t>
            </w:r>
          </w:p>
        </w:tc>
      </w:tr>
      <w:tr w:rsidR="005D6258" w:rsidRPr="00DA5C4C" w14:paraId="394E267F" w14:textId="77777777" w:rsidTr="005D6258">
        <w:trPr>
          <w:trHeight w:val="220"/>
        </w:trPr>
        <w:tc>
          <w:tcPr>
            <w:tcW w:w="2305" w:type="dxa"/>
            <w:vMerge w:val="restart"/>
          </w:tcPr>
          <w:p w14:paraId="680A3097" w14:textId="77777777" w:rsidR="005D6258" w:rsidRPr="00C81C89" w:rsidRDefault="005D6258" w:rsidP="005D6258">
            <w:pPr>
              <w:rPr>
                <w:b/>
                <w:sz w:val="20"/>
                <w:szCs w:val="20"/>
              </w:rPr>
            </w:pPr>
            <w:r w:rsidRPr="00C81C89">
              <w:rPr>
                <w:b/>
                <w:sz w:val="20"/>
                <w:szCs w:val="20"/>
              </w:rPr>
              <w:t>5. Evidence synthesis, interpretation and dissemination</w:t>
            </w:r>
          </w:p>
        </w:tc>
        <w:tc>
          <w:tcPr>
            <w:tcW w:w="6735" w:type="dxa"/>
            <w:shd w:val="clear" w:color="auto" w:fill="auto"/>
          </w:tcPr>
          <w:p w14:paraId="69F6F302" w14:textId="6EEC8824" w:rsidR="005D6258" w:rsidRPr="00820E7B" w:rsidRDefault="005D6258" w:rsidP="005D6258">
            <w:pPr>
              <w:rPr>
                <w:sz w:val="18"/>
                <w:szCs w:val="18"/>
              </w:rPr>
            </w:pPr>
            <w:r w:rsidRPr="00820E7B">
              <w:rPr>
                <w:sz w:val="18"/>
                <w:szCs w:val="18"/>
              </w:rPr>
              <w:t>5.1</w:t>
            </w:r>
            <w:r w:rsidR="000D7637">
              <w:rPr>
                <w:sz w:val="18"/>
                <w:szCs w:val="18"/>
              </w:rPr>
              <w:t>: Evidence synthesis for social and behavioural data</w:t>
            </w:r>
          </w:p>
          <w:p w14:paraId="41D591FB" w14:textId="77777777" w:rsidR="005D6258" w:rsidRPr="00820E7B" w:rsidRDefault="005D6258" w:rsidP="005D6258">
            <w:pPr>
              <w:rPr>
                <w:sz w:val="18"/>
                <w:szCs w:val="18"/>
              </w:rPr>
            </w:pPr>
          </w:p>
        </w:tc>
      </w:tr>
      <w:tr w:rsidR="005D6258" w:rsidRPr="00DA5C4C" w14:paraId="66A0F668" w14:textId="77777777" w:rsidTr="005D6258">
        <w:trPr>
          <w:trHeight w:val="439"/>
        </w:trPr>
        <w:tc>
          <w:tcPr>
            <w:tcW w:w="2305" w:type="dxa"/>
            <w:vMerge/>
          </w:tcPr>
          <w:p w14:paraId="0627A796" w14:textId="77777777" w:rsidR="005D6258" w:rsidRPr="00C81C89" w:rsidRDefault="005D6258" w:rsidP="005D6258">
            <w:pPr>
              <w:rPr>
                <w:i/>
                <w:sz w:val="20"/>
                <w:szCs w:val="20"/>
              </w:rPr>
            </w:pPr>
          </w:p>
        </w:tc>
        <w:tc>
          <w:tcPr>
            <w:tcW w:w="6735" w:type="dxa"/>
            <w:shd w:val="clear" w:color="auto" w:fill="auto"/>
          </w:tcPr>
          <w:p w14:paraId="3A54E9FA" w14:textId="41A6AC69" w:rsidR="005D6258" w:rsidRPr="00820E7B" w:rsidRDefault="005D6258" w:rsidP="005D6258">
            <w:pPr>
              <w:rPr>
                <w:sz w:val="18"/>
                <w:szCs w:val="18"/>
              </w:rPr>
            </w:pPr>
            <w:r w:rsidRPr="00820E7B">
              <w:rPr>
                <w:sz w:val="18"/>
                <w:szCs w:val="18"/>
              </w:rPr>
              <w:t>5.2</w:t>
            </w:r>
            <w:r w:rsidR="000D7637">
              <w:rPr>
                <w:sz w:val="18"/>
                <w:szCs w:val="18"/>
              </w:rPr>
              <w:t xml:space="preserve">: </w:t>
            </w:r>
            <w:r w:rsidRPr="00820E7B">
              <w:rPr>
                <w:sz w:val="18"/>
                <w:szCs w:val="18"/>
              </w:rPr>
              <w:t>How to transform social science data and evidence into actionable findings</w:t>
            </w:r>
          </w:p>
        </w:tc>
      </w:tr>
      <w:tr w:rsidR="005D6258" w:rsidRPr="00DA5C4C" w14:paraId="1E8431EE" w14:textId="77777777" w:rsidTr="005D6258">
        <w:trPr>
          <w:trHeight w:val="439"/>
        </w:trPr>
        <w:tc>
          <w:tcPr>
            <w:tcW w:w="2305" w:type="dxa"/>
            <w:vMerge/>
          </w:tcPr>
          <w:p w14:paraId="4819E4C6" w14:textId="77777777" w:rsidR="005D6258" w:rsidRPr="00C81C89" w:rsidRDefault="005D6258" w:rsidP="005D6258">
            <w:pPr>
              <w:rPr>
                <w:i/>
                <w:sz w:val="20"/>
                <w:szCs w:val="20"/>
              </w:rPr>
            </w:pPr>
          </w:p>
        </w:tc>
        <w:tc>
          <w:tcPr>
            <w:tcW w:w="6735" w:type="dxa"/>
            <w:shd w:val="clear" w:color="auto" w:fill="auto"/>
          </w:tcPr>
          <w:p w14:paraId="246A5679" w14:textId="70A9320F" w:rsidR="005D6258" w:rsidRPr="00820E7B" w:rsidRDefault="005D6258" w:rsidP="005D6258">
            <w:pPr>
              <w:rPr>
                <w:sz w:val="18"/>
                <w:szCs w:val="18"/>
              </w:rPr>
            </w:pPr>
            <w:r w:rsidRPr="00820E7B">
              <w:rPr>
                <w:sz w:val="18"/>
                <w:szCs w:val="18"/>
              </w:rPr>
              <w:t>5.3</w:t>
            </w:r>
            <w:r w:rsidR="000D7637">
              <w:rPr>
                <w:sz w:val="18"/>
                <w:szCs w:val="18"/>
              </w:rPr>
              <w:t xml:space="preserve">: </w:t>
            </w:r>
            <w:r w:rsidRPr="00820E7B">
              <w:rPr>
                <w:sz w:val="18"/>
                <w:szCs w:val="18"/>
              </w:rPr>
              <w:t xml:space="preserve">How to </w:t>
            </w:r>
            <w:r w:rsidR="000D7637">
              <w:rPr>
                <w:sz w:val="18"/>
                <w:szCs w:val="18"/>
              </w:rPr>
              <w:t>communicate</w:t>
            </w:r>
            <w:r w:rsidRPr="00820E7B">
              <w:rPr>
                <w:sz w:val="18"/>
                <w:szCs w:val="18"/>
              </w:rPr>
              <w:t xml:space="preserve"> and present research to different audiences</w:t>
            </w:r>
          </w:p>
        </w:tc>
      </w:tr>
      <w:tr w:rsidR="005D6258" w:rsidRPr="00DA5C4C" w14:paraId="14C0D74C" w14:textId="77777777" w:rsidTr="005D6258">
        <w:trPr>
          <w:trHeight w:val="453"/>
        </w:trPr>
        <w:tc>
          <w:tcPr>
            <w:tcW w:w="2305" w:type="dxa"/>
            <w:vMerge/>
          </w:tcPr>
          <w:p w14:paraId="507C465C" w14:textId="77777777" w:rsidR="005D6258" w:rsidRPr="00C81C89" w:rsidRDefault="005D6258" w:rsidP="005D6258">
            <w:pPr>
              <w:rPr>
                <w:i/>
                <w:sz w:val="20"/>
                <w:szCs w:val="20"/>
              </w:rPr>
            </w:pPr>
          </w:p>
        </w:tc>
        <w:tc>
          <w:tcPr>
            <w:tcW w:w="6735" w:type="dxa"/>
            <w:shd w:val="clear" w:color="auto" w:fill="auto"/>
          </w:tcPr>
          <w:p w14:paraId="4AA41B87" w14:textId="42F3CAB6" w:rsidR="005D6258" w:rsidRPr="00820E7B" w:rsidRDefault="005D6258" w:rsidP="005D6258">
            <w:pPr>
              <w:rPr>
                <w:sz w:val="18"/>
                <w:szCs w:val="18"/>
              </w:rPr>
            </w:pPr>
            <w:r w:rsidRPr="00820E7B">
              <w:rPr>
                <w:sz w:val="18"/>
                <w:szCs w:val="18"/>
              </w:rPr>
              <w:t>5.4</w:t>
            </w:r>
            <w:r w:rsidR="000D7637">
              <w:rPr>
                <w:sz w:val="18"/>
                <w:szCs w:val="18"/>
              </w:rPr>
              <w:t xml:space="preserve">: </w:t>
            </w:r>
            <w:r w:rsidRPr="00820E7B">
              <w:rPr>
                <w:sz w:val="18"/>
                <w:szCs w:val="18"/>
              </w:rPr>
              <w:t>Feeding back to communities and using findings to support community-level solutions and actions</w:t>
            </w:r>
          </w:p>
        </w:tc>
      </w:tr>
      <w:tr w:rsidR="005D6258" w:rsidRPr="00DA5C4C" w14:paraId="7DC8FCF2" w14:textId="77777777" w:rsidTr="005D6258">
        <w:trPr>
          <w:trHeight w:val="205"/>
        </w:trPr>
        <w:tc>
          <w:tcPr>
            <w:tcW w:w="2305" w:type="dxa"/>
            <w:vMerge w:val="restart"/>
          </w:tcPr>
          <w:p w14:paraId="45103C80" w14:textId="77777777" w:rsidR="005D6258" w:rsidRPr="00C81C89" w:rsidRDefault="005D6258" w:rsidP="005D6258">
            <w:pPr>
              <w:rPr>
                <w:b/>
                <w:sz w:val="20"/>
                <w:szCs w:val="20"/>
              </w:rPr>
            </w:pPr>
            <w:r w:rsidRPr="00C81C89">
              <w:rPr>
                <w:b/>
                <w:sz w:val="20"/>
                <w:szCs w:val="20"/>
              </w:rPr>
              <w:t>6. Translating knowledge to action</w:t>
            </w:r>
          </w:p>
          <w:p w14:paraId="1AEDD5B1" w14:textId="77777777" w:rsidR="005D6258" w:rsidRPr="00C81C89" w:rsidRDefault="005D6258" w:rsidP="005D6258">
            <w:pPr>
              <w:rPr>
                <w:b/>
                <w:sz w:val="20"/>
                <w:szCs w:val="20"/>
              </w:rPr>
            </w:pPr>
          </w:p>
        </w:tc>
        <w:tc>
          <w:tcPr>
            <w:tcW w:w="6735" w:type="dxa"/>
            <w:shd w:val="clear" w:color="auto" w:fill="auto"/>
          </w:tcPr>
          <w:p w14:paraId="312B9CF3" w14:textId="5F53711D" w:rsidR="005D6258" w:rsidRPr="00820E7B" w:rsidRDefault="005D6258" w:rsidP="005D6258">
            <w:pPr>
              <w:rPr>
                <w:sz w:val="18"/>
                <w:szCs w:val="18"/>
              </w:rPr>
            </w:pPr>
            <w:r w:rsidRPr="00820E7B">
              <w:rPr>
                <w:sz w:val="18"/>
                <w:szCs w:val="18"/>
              </w:rPr>
              <w:t>6.1</w:t>
            </w:r>
            <w:r w:rsidR="000D7637">
              <w:rPr>
                <w:sz w:val="18"/>
                <w:szCs w:val="18"/>
              </w:rPr>
              <w:t xml:space="preserve">: </w:t>
            </w:r>
            <w:r w:rsidRPr="00820E7B">
              <w:rPr>
                <w:sz w:val="18"/>
                <w:szCs w:val="18"/>
              </w:rPr>
              <w:t xml:space="preserve">Translating social science research into action </w:t>
            </w:r>
          </w:p>
          <w:p w14:paraId="7130F236" w14:textId="77777777" w:rsidR="005D6258" w:rsidRPr="00820E7B" w:rsidRDefault="005D6258" w:rsidP="005D6258">
            <w:pPr>
              <w:rPr>
                <w:sz w:val="18"/>
                <w:szCs w:val="18"/>
              </w:rPr>
            </w:pPr>
          </w:p>
        </w:tc>
      </w:tr>
      <w:tr w:rsidR="005D6258" w:rsidRPr="00DA5C4C" w14:paraId="32CBAB2D" w14:textId="77777777" w:rsidTr="005D6258">
        <w:trPr>
          <w:trHeight w:val="495"/>
        </w:trPr>
        <w:tc>
          <w:tcPr>
            <w:tcW w:w="2305" w:type="dxa"/>
            <w:vMerge/>
          </w:tcPr>
          <w:p w14:paraId="229CCF85" w14:textId="77777777" w:rsidR="005D6258" w:rsidRPr="00C81C89" w:rsidRDefault="005D6258" w:rsidP="005D6258">
            <w:pPr>
              <w:rPr>
                <w:b/>
                <w:sz w:val="20"/>
                <w:szCs w:val="20"/>
              </w:rPr>
            </w:pPr>
          </w:p>
        </w:tc>
        <w:tc>
          <w:tcPr>
            <w:tcW w:w="6735" w:type="dxa"/>
            <w:shd w:val="clear" w:color="auto" w:fill="auto"/>
          </w:tcPr>
          <w:p w14:paraId="74D1E1AD" w14:textId="5A9DACD0" w:rsidR="005D6258" w:rsidRPr="00820E7B" w:rsidRDefault="005D6258" w:rsidP="005D6258">
            <w:pPr>
              <w:rPr>
                <w:sz w:val="18"/>
                <w:szCs w:val="18"/>
              </w:rPr>
            </w:pPr>
            <w:r w:rsidRPr="00820E7B">
              <w:rPr>
                <w:sz w:val="18"/>
                <w:szCs w:val="18"/>
              </w:rPr>
              <w:t>6.2</w:t>
            </w:r>
            <w:r w:rsidR="000D7637">
              <w:rPr>
                <w:sz w:val="18"/>
                <w:szCs w:val="18"/>
              </w:rPr>
              <w:t xml:space="preserve">: </w:t>
            </w:r>
            <w:r w:rsidRPr="00820E7B">
              <w:rPr>
                <w:sz w:val="18"/>
                <w:szCs w:val="18"/>
              </w:rPr>
              <w:t>Enabling environments for the uptake of social science evidence in emergency response</w:t>
            </w:r>
          </w:p>
        </w:tc>
      </w:tr>
      <w:tr w:rsidR="005D6258" w:rsidRPr="00DA5C4C" w14:paraId="43BE3CAD" w14:textId="77777777" w:rsidTr="005D6258">
        <w:trPr>
          <w:trHeight w:val="601"/>
        </w:trPr>
        <w:tc>
          <w:tcPr>
            <w:tcW w:w="2305" w:type="dxa"/>
            <w:vMerge w:val="restart"/>
          </w:tcPr>
          <w:p w14:paraId="4A72A49B" w14:textId="77777777" w:rsidR="005D6258" w:rsidRPr="00C81C89" w:rsidRDefault="005D6258" w:rsidP="005D6258">
            <w:pPr>
              <w:rPr>
                <w:b/>
                <w:sz w:val="20"/>
                <w:szCs w:val="20"/>
              </w:rPr>
            </w:pPr>
            <w:r w:rsidRPr="00C81C89">
              <w:rPr>
                <w:b/>
                <w:sz w:val="20"/>
                <w:szCs w:val="20"/>
              </w:rPr>
              <w:t>7. Tracking the uptake of socio-behavioural evidence</w:t>
            </w:r>
          </w:p>
        </w:tc>
        <w:tc>
          <w:tcPr>
            <w:tcW w:w="6735" w:type="dxa"/>
            <w:shd w:val="clear" w:color="auto" w:fill="auto"/>
          </w:tcPr>
          <w:p w14:paraId="2B219E2F" w14:textId="0AF465F3" w:rsidR="005D6258" w:rsidRPr="00820E7B" w:rsidRDefault="005D6258" w:rsidP="005D6258">
            <w:pPr>
              <w:rPr>
                <w:sz w:val="18"/>
                <w:szCs w:val="18"/>
              </w:rPr>
            </w:pPr>
            <w:r w:rsidRPr="00820E7B">
              <w:rPr>
                <w:sz w:val="18"/>
                <w:szCs w:val="18"/>
              </w:rPr>
              <w:t>7.1</w:t>
            </w:r>
            <w:r w:rsidR="000D7637">
              <w:rPr>
                <w:sz w:val="18"/>
                <w:szCs w:val="18"/>
              </w:rPr>
              <w:t xml:space="preserve">: </w:t>
            </w:r>
            <w:r w:rsidRPr="00820E7B">
              <w:rPr>
                <w:rFonts w:cstheme="minorHAnsi"/>
                <w:color w:val="000000" w:themeColor="text1"/>
                <w:sz w:val="18"/>
                <w:szCs w:val="18"/>
              </w:rPr>
              <w:t xml:space="preserve">Tracking the use or ‘application’ of integrated operational social science outputs: Integrated </w:t>
            </w:r>
            <w:r w:rsidR="000D7637">
              <w:rPr>
                <w:rFonts w:cstheme="minorHAnsi"/>
                <w:color w:val="000000" w:themeColor="text1"/>
                <w:sz w:val="18"/>
                <w:szCs w:val="18"/>
              </w:rPr>
              <w:t>o</w:t>
            </w:r>
            <w:r w:rsidRPr="00820E7B">
              <w:rPr>
                <w:rFonts w:cstheme="minorHAnsi"/>
                <w:color w:val="000000" w:themeColor="text1"/>
                <w:sz w:val="18"/>
                <w:szCs w:val="18"/>
              </w:rPr>
              <w:t xml:space="preserve">utbreak </w:t>
            </w:r>
            <w:r w:rsidR="000D7637">
              <w:rPr>
                <w:rFonts w:cstheme="minorHAnsi"/>
                <w:color w:val="000000" w:themeColor="text1"/>
                <w:sz w:val="18"/>
                <w:szCs w:val="18"/>
              </w:rPr>
              <w:t>a</w:t>
            </w:r>
            <w:r w:rsidRPr="00820E7B">
              <w:rPr>
                <w:rFonts w:cstheme="minorHAnsi"/>
                <w:color w:val="000000" w:themeColor="text1"/>
                <w:sz w:val="18"/>
                <w:szCs w:val="18"/>
              </w:rPr>
              <w:t xml:space="preserve">nalytics and </w:t>
            </w:r>
            <w:r w:rsidR="000D7637">
              <w:rPr>
                <w:rFonts w:cstheme="minorHAnsi"/>
                <w:color w:val="000000" w:themeColor="text1"/>
                <w:sz w:val="18"/>
                <w:szCs w:val="18"/>
              </w:rPr>
              <w:t>monitoring</w:t>
            </w:r>
          </w:p>
        </w:tc>
      </w:tr>
      <w:tr w:rsidR="005D6258" w:rsidRPr="00DA5C4C" w14:paraId="17A5FBB9" w14:textId="77777777" w:rsidTr="005D6258">
        <w:trPr>
          <w:trHeight w:val="378"/>
        </w:trPr>
        <w:tc>
          <w:tcPr>
            <w:tcW w:w="2305" w:type="dxa"/>
            <w:vMerge/>
          </w:tcPr>
          <w:p w14:paraId="742A9D40" w14:textId="77777777" w:rsidR="005D6258" w:rsidRPr="00C81C89" w:rsidRDefault="005D6258" w:rsidP="005D6258">
            <w:pPr>
              <w:rPr>
                <w:b/>
                <w:sz w:val="20"/>
                <w:szCs w:val="20"/>
              </w:rPr>
            </w:pPr>
          </w:p>
        </w:tc>
        <w:tc>
          <w:tcPr>
            <w:tcW w:w="6735" w:type="dxa"/>
            <w:shd w:val="clear" w:color="auto" w:fill="auto"/>
          </w:tcPr>
          <w:p w14:paraId="21DF8960" w14:textId="19263B68" w:rsidR="005D6258" w:rsidRPr="00820E7B" w:rsidRDefault="005D6258" w:rsidP="005D6258">
            <w:pPr>
              <w:rPr>
                <w:sz w:val="18"/>
                <w:szCs w:val="18"/>
              </w:rPr>
            </w:pPr>
            <w:r w:rsidRPr="00820E7B">
              <w:rPr>
                <w:sz w:val="18"/>
                <w:szCs w:val="18"/>
              </w:rPr>
              <w:t>7.2</w:t>
            </w:r>
            <w:r w:rsidR="000D7637">
              <w:rPr>
                <w:sz w:val="18"/>
                <w:szCs w:val="18"/>
              </w:rPr>
              <w:t xml:space="preserve">: </w:t>
            </w:r>
            <w:r w:rsidRPr="00820E7B">
              <w:rPr>
                <w:sz w:val="18"/>
                <w:szCs w:val="18"/>
              </w:rPr>
              <w:t>Using community feedback to take action and ‘close the loop’</w:t>
            </w:r>
          </w:p>
        </w:tc>
      </w:tr>
    </w:tbl>
    <w:p w14:paraId="6EE16BC1" w14:textId="77777777" w:rsidR="00C21C4C" w:rsidRPr="00591B61" w:rsidRDefault="00C21C4C" w:rsidP="008F7C70">
      <w:pPr>
        <w:pStyle w:val="NoSpacing"/>
        <w:jc w:val="both"/>
        <w:rPr>
          <w:rFonts w:asciiTheme="minorHAnsi" w:eastAsia="Open Sans Light" w:hAnsiTheme="minorHAnsi" w:cstheme="minorHAnsi"/>
          <w:b/>
          <w:color w:val="000000" w:themeColor="text1"/>
          <w:sz w:val="22"/>
          <w:szCs w:val="22"/>
        </w:rPr>
      </w:pPr>
    </w:p>
    <w:sectPr w:rsidR="00C21C4C" w:rsidRPr="00591B61" w:rsidSect="000B7076">
      <w:headerReference w:type="default" r:id="rId10"/>
      <w:pgSz w:w="11900" w:h="16840"/>
      <w:pgMar w:top="1008" w:right="1008" w:bottom="1008" w:left="1008"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83B5" w16cex:dateUtc="2021-11-03T21:55:00Z"/>
  <w16cex:commentExtensible w16cex:durableId="25264435" w16cex:dateUtc="2021-10-29T07:58:00Z"/>
  <w16cex:commentExtensible w16cex:durableId="250E92FA" w16cex:dateUtc="2021-10-11T09:39:00Z"/>
  <w16cex:commentExtensible w16cex:durableId="25264390" w16cex:dateUtc="2021-10-29T07:55:00Z"/>
  <w16cex:commentExtensible w16cex:durableId="252D8443" w16cex:dateUtc="2021-11-03T21:57:00Z"/>
  <w16cex:commentExtensible w16cex:durableId="252D84DA" w16cex:dateUtc="2021-11-01T13:35:00Z"/>
  <w16cex:commentExtensible w16cex:durableId="252A6BC6" w16cex:dateUtc="2021-11-01T13:35:00Z"/>
  <w16cex:commentExtensible w16cex:durableId="25264CA1" w16cex:dateUtc="2021-10-29T08:34:00Z"/>
  <w16cex:commentExtensible w16cex:durableId="25264551" w16cex:dateUtc="2021-10-29T08:02:00Z"/>
  <w16cex:commentExtensible w16cex:durableId="252645BF" w16cex:dateUtc="2021-10-29T08:04:00Z"/>
  <w16cex:commentExtensible w16cex:durableId="252645D6" w16cex:dateUtc="2021-10-29T08:05:00Z"/>
  <w16cex:commentExtensible w16cex:durableId="252E0FBD" w16cex:dateUtc="2021-11-04T07:52:00Z"/>
  <w16cex:commentExtensible w16cex:durableId="250E9894" w16cex:dateUtc="2021-10-11T10:03:00Z"/>
  <w16cex:commentExtensible w16cex:durableId="25264D6C" w16cex:dateUtc="2021-10-29T08:37:00Z"/>
  <w16cex:commentExtensible w16cex:durableId="252E0FD6" w16cex:dateUtc="2021-11-04T07:52:00Z"/>
  <w16cex:commentExtensible w16cex:durableId="25264636" w16cex:dateUtc="2021-10-29T08:06:00Z"/>
  <w16cex:commentExtensible w16cex:durableId="252E101F" w16cex:dateUtc="2021-11-04T07:54:00Z"/>
  <w16cex:commentExtensible w16cex:durableId="252646D5" w16cex:dateUtc="2021-10-29T08:09:00Z"/>
  <w16cex:commentExtensible w16cex:durableId="25264756" w16cex:dateUtc="2021-10-29T08:11:00Z"/>
  <w16cex:commentExtensible w16cex:durableId="250E946E" w16cex:dateUtc="2021-10-11T09:46:00Z"/>
  <w16cex:commentExtensible w16cex:durableId="250E999C" w16cex:dateUtc="2021-10-11T10:08:00Z"/>
  <w16cex:commentExtensible w16cex:durableId="252E10A8" w16cex:dateUtc="2021-11-04T07:56:00Z"/>
  <w16cex:commentExtensible w16cex:durableId="250E9DBA" w16cex:dateUtc="2021-10-11T10:25:00Z"/>
  <w16cex:commentExtensible w16cex:durableId="2526515D" w16cex:dateUtc="2021-10-29T08:54:00Z"/>
  <w16cex:commentExtensible w16cex:durableId="252E115E" w16cex:dateUtc="2021-11-04T07:59:00Z"/>
  <w16cex:commentExtensible w16cex:durableId="25264858" w16cex:dateUtc="2021-10-29T08:15:00Z"/>
  <w16cex:commentExtensible w16cex:durableId="252E13BF" w16cex:dateUtc="2021-11-04T08:09:00Z"/>
  <w16cex:commentExtensible w16cex:durableId="25264885" w16cex:dateUtc="2021-10-29T08:16:00Z"/>
  <w16cex:commentExtensible w16cex:durableId="252E119B" w16cex:dateUtc="2021-11-04T08:00:00Z"/>
  <w16cex:commentExtensible w16cex:durableId="252650A9" w16cex:dateUtc="2021-10-29T08:28:00Z"/>
  <w16cex:commentExtensible w16cex:durableId="252650A8" w16cex:dateUtc="2021-10-29T08:19:00Z"/>
  <w16cex:commentExtensible w16cex:durableId="252E11DA" w16cex:dateUtc="2021-11-04T08:01:00Z"/>
  <w16cex:commentExtensible w16cex:durableId="25263B1B" w16cex:dateUtc="2021-10-29T08:19:00Z"/>
  <w16cex:commentExtensible w16cex:durableId="25264FFF" w16cex:dateUtc="2021-10-29T08:48:00Z"/>
  <w16cex:commentExtensible w16cex:durableId="25263D4C" w16cex:dateUtc="2021-10-29T08:28:00Z"/>
  <w16cex:commentExtensible w16cex:durableId="2526494B" w16cex:dateUtc="2021-10-29T08:19:00Z"/>
  <w16cex:commentExtensible w16cex:durableId="25264931" w16cex:dateUtc="2021-10-29T08:19:00Z"/>
  <w16cex:commentExtensible w16cex:durableId="252E11F3" w16cex:dateUtc="2021-11-04T08:01:00Z"/>
  <w16cex:commentExtensible w16cex:durableId="252649B5" w16cex:dateUtc="2021-10-29T08:21:00Z"/>
  <w16cex:commentExtensible w16cex:durableId="252E125A" w16cex:dateUtc="2021-11-04T08:03:00Z"/>
  <w16cex:commentExtensible w16cex:durableId="25263CB4" w16cex:dateUtc="2021-10-29T08:26:00Z"/>
  <w16cex:commentExtensible w16cex:durableId="25264AB0" w16cex:dateUtc="2021-10-29T08:25:00Z"/>
  <w16cex:commentExtensible w16cex:durableId="250EAE50" w16cex:dateUtc="2021-10-11T11:36:00Z"/>
  <w16cex:commentExtensible w16cex:durableId="252E1299" w16cex:dateUtc="2021-11-04T08:04:00Z"/>
  <w16cex:commentExtensible w16cex:durableId="250EAD03" w16cex:dateUtc="2021-10-11T11:30:00Z"/>
  <w16cex:commentExtensible w16cex:durableId="252E12A8" w16cex:dateUtc="2021-11-04T08:04:00Z"/>
  <w16cex:commentExtensible w16cex:durableId="252E12D7" w16cex:dateUtc="2021-11-04T08:05:00Z"/>
  <w16cex:commentExtensible w16cex:durableId="250ED037" w16cex:dateUtc="2021-10-11T14:01:00Z"/>
  <w16cex:commentExtensible w16cex:durableId="25264B27" w16cex:dateUtc="2021-10-29T08:27:00Z"/>
  <w16cex:commentExtensible w16cex:durableId="252BBB10" w16cex:dateUtc="2021-11-02T13:26:00Z"/>
  <w16cex:commentExtensible w16cex:durableId="250EAB44" w16cex:dateUtc="2021-10-11T11:23:00Z"/>
  <w16cex:commentExtensible w16cex:durableId="252E1351" w16cex:dateUtc="2021-11-04T08:07:00Z"/>
  <w16cex:commentExtensible w16cex:durableId="252E1383" w16cex:dateUtc="2021-11-04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391E" w14:textId="77777777" w:rsidR="00E7378A" w:rsidRDefault="00E7378A" w:rsidP="00DC464E">
      <w:r>
        <w:separator/>
      </w:r>
    </w:p>
  </w:endnote>
  <w:endnote w:type="continuationSeparator" w:id="0">
    <w:p w14:paraId="09D53068" w14:textId="77777777" w:rsidR="00E7378A" w:rsidRDefault="00E7378A" w:rsidP="00DC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4020202020204"/>
    <w:charset w:val="00"/>
    <w:family w:val="auto"/>
    <w:pitch w:val="variable"/>
    <w:sig w:usb0="E00002FF" w:usb1="4000201B" w:usb2="00000028" w:usb3="00000000" w:csb0="0000019F" w:csb1="00000000"/>
  </w:font>
  <w:font w:name="Montserrat">
    <w:panose1 w:val="020B0604020202020204"/>
    <w:charset w:val="4D"/>
    <w:family w:val="auto"/>
    <w:pitch w:val="variable"/>
    <w:sig w:usb0="A00002FF" w:usb1="4000207B" w:usb2="00000000" w:usb3="00000000" w:csb0="00000197" w:csb1="00000000"/>
  </w:font>
  <w:font w:name="Open Sans Light">
    <w:panose1 w:val="020B0604020202020204"/>
    <w:charset w:val="00"/>
    <w:family w:val="auto"/>
    <w:pitch w:val="variable"/>
    <w:sig w:usb0="E00002FF" w:usb1="4000201B" w:usb2="00000028" w:usb3="00000000" w:csb0="0000019F" w:csb1="00000000"/>
  </w:font>
  <w:font w:name="AppleSystemUIFontItalic">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C2009" w14:textId="77777777" w:rsidR="00E7378A" w:rsidRDefault="00E7378A" w:rsidP="00DC464E">
      <w:r>
        <w:separator/>
      </w:r>
    </w:p>
  </w:footnote>
  <w:footnote w:type="continuationSeparator" w:id="0">
    <w:p w14:paraId="0A6984A0" w14:textId="77777777" w:rsidR="00E7378A" w:rsidRDefault="00E7378A" w:rsidP="00DC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95EF" w14:textId="29B3779E" w:rsidR="000B7076" w:rsidRDefault="000B7076">
    <w:pPr>
      <w:pStyle w:val="Header"/>
    </w:pPr>
    <w:r>
      <w:rPr>
        <w:noProof/>
      </w:rPr>
      <w:drawing>
        <wp:inline distT="0" distB="0" distL="0" distR="0" wp14:anchorId="6500A8AF" wp14:editId="65543BEE">
          <wp:extent cx="1895475" cy="340623"/>
          <wp:effectExtent l="0" t="0" r="0" b="254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1895475" cy="340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4FB"/>
    <w:multiLevelType w:val="hybridMultilevel"/>
    <w:tmpl w:val="4E54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6593"/>
    <w:multiLevelType w:val="hybridMultilevel"/>
    <w:tmpl w:val="066228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A1DE4"/>
    <w:multiLevelType w:val="hybridMultilevel"/>
    <w:tmpl w:val="9B78DDD4"/>
    <w:lvl w:ilvl="0" w:tplc="D18A382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81C54"/>
    <w:multiLevelType w:val="hybridMultilevel"/>
    <w:tmpl w:val="FC527110"/>
    <w:lvl w:ilvl="0" w:tplc="6AC2F058">
      <w:start w:val="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022F7"/>
    <w:multiLevelType w:val="hybridMultilevel"/>
    <w:tmpl w:val="0BBEE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032AF"/>
    <w:multiLevelType w:val="hybridMultilevel"/>
    <w:tmpl w:val="4238D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C73940"/>
    <w:multiLevelType w:val="hybridMultilevel"/>
    <w:tmpl w:val="FAAEA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08A7"/>
    <w:multiLevelType w:val="hybridMultilevel"/>
    <w:tmpl w:val="C28C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F2FBE"/>
    <w:multiLevelType w:val="hybridMultilevel"/>
    <w:tmpl w:val="7B72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55584"/>
    <w:multiLevelType w:val="hybridMultilevel"/>
    <w:tmpl w:val="969A3900"/>
    <w:lvl w:ilvl="0" w:tplc="4302358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2E40BB"/>
    <w:multiLevelType w:val="hybridMultilevel"/>
    <w:tmpl w:val="92FEA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E4733D"/>
    <w:multiLevelType w:val="hybridMultilevel"/>
    <w:tmpl w:val="02B88E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6A79BF"/>
    <w:multiLevelType w:val="hybridMultilevel"/>
    <w:tmpl w:val="A3767F5C"/>
    <w:lvl w:ilvl="0" w:tplc="7B62BB2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B74D1E"/>
    <w:multiLevelType w:val="hybridMultilevel"/>
    <w:tmpl w:val="09A8AEDA"/>
    <w:lvl w:ilvl="0" w:tplc="980A5FB6">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E0DF7"/>
    <w:multiLevelType w:val="multilevel"/>
    <w:tmpl w:val="03F2AE74"/>
    <w:lvl w:ilvl="0">
      <w:start w:val="1"/>
      <w:numFmt w:val="bullet"/>
      <w:lvlText w:val=""/>
      <w:lvlJc w:val="left"/>
      <w:pPr>
        <w:ind w:left="360" w:hanging="360"/>
      </w:pPr>
      <w:rPr>
        <w:rFonts w:ascii="Symbol" w:hAnsi="Symbol" w:hint="default"/>
      </w:rPr>
    </w:lvl>
    <w:lvl w:ilvl="1">
      <w:start w:val="5"/>
      <w:numFmt w:val="decimal"/>
      <w:lvlText w:val="%1.%2"/>
      <w:lvlJc w:val="left"/>
      <w:pPr>
        <w:ind w:left="740" w:hanging="720"/>
      </w:pPr>
      <w:rPr>
        <w:rFonts w:hint="default"/>
      </w:rPr>
    </w:lvl>
    <w:lvl w:ilvl="2">
      <w:start w:val="15"/>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5" w15:restartNumberingAfterBreak="0">
    <w:nsid w:val="463773BB"/>
    <w:multiLevelType w:val="hybridMultilevel"/>
    <w:tmpl w:val="450E7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651FF1"/>
    <w:multiLevelType w:val="hybridMultilevel"/>
    <w:tmpl w:val="6F5CA2AE"/>
    <w:lvl w:ilvl="0" w:tplc="6AC2F058">
      <w:start w:val="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196827"/>
    <w:multiLevelType w:val="hybridMultilevel"/>
    <w:tmpl w:val="DA707A9A"/>
    <w:lvl w:ilvl="0" w:tplc="FF60B2D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41145"/>
    <w:multiLevelType w:val="hybridMultilevel"/>
    <w:tmpl w:val="80AE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C29B6"/>
    <w:multiLevelType w:val="hybridMultilevel"/>
    <w:tmpl w:val="EEF86232"/>
    <w:lvl w:ilvl="0" w:tplc="6AC2F058">
      <w:start w:val="8"/>
      <w:numFmt w:val="bullet"/>
      <w:lvlText w:val=""/>
      <w:lvlJc w:val="left"/>
      <w:pPr>
        <w:ind w:left="360" w:hanging="360"/>
      </w:pPr>
      <w:rPr>
        <w:rFonts w:ascii="Symbol" w:eastAsia="Times New Roman" w:hAnsi="Symbo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1855A9"/>
    <w:multiLevelType w:val="hybridMultilevel"/>
    <w:tmpl w:val="DE08591A"/>
    <w:lvl w:ilvl="0" w:tplc="D18A382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63857"/>
    <w:multiLevelType w:val="hybridMultilevel"/>
    <w:tmpl w:val="56B24408"/>
    <w:lvl w:ilvl="0" w:tplc="68B2F8C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507408"/>
    <w:multiLevelType w:val="hybridMultilevel"/>
    <w:tmpl w:val="588C4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94196D"/>
    <w:multiLevelType w:val="hybridMultilevel"/>
    <w:tmpl w:val="39305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E703F4"/>
    <w:multiLevelType w:val="hybridMultilevel"/>
    <w:tmpl w:val="CC5A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822AC6"/>
    <w:multiLevelType w:val="hybridMultilevel"/>
    <w:tmpl w:val="4C1E7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22DB3"/>
    <w:multiLevelType w:val="hybridMultilevel"/>
    <w:tmpl w:val="DB54A79C"/>
    <w:lvl w:ilvl="0" w:tplc="B680C446">
      <w:start w:val="1"/>
      <w:numFmt w:val="bullet"/>
      <w:lvlText w:val="•"/>
      <w:lvlJc w:val="left"/>
      <w:pPr>
        <w:tabs>
          <w:tab w:val="num" w:pos="720"/>
        </w:tabs>
        <w:ind w:left="720" w:hanging="360"/>
      </w:pPr>
      <w:rPr>
        <w:rFonts w:ascii="Arial" w:hAnsi="Arial" w:hint="default"/>
      </w:rPr>
    </w:lvl>
    <w:lvl w:ilvl="1" w:tplc="5DA061E8" w:tentative="1">
      <w:start w:val="1"/>
      <w:numFmt w:val="bullet"/>
      <w:lvlText w:val="•"/>
      <w:lvlJc w:val="left"/>
      <w:pPr>
        <w:tabs>
          <w:tab w:val="num" w:pos="1440"/>
        </w:tabs>
        <w:ind w:left="1440" w:hanging="360"/>
      </w:pPr>
      <w:rPr>
        <w:rFonts w:ascii="Arial" w:hAnsi="Arial" w:hint="default"/>
      </w:rPr>
    </w:lvl>
    <w:lvl w:ilvl="2" w:tplc="9FECCBD0" w:tentative="1">
      <w:start w:val="1"/>
      <w:numFmt w:val="bullet"/>
      <w:lvlText w:val="•"/>
      <w:lvlJc w:val="left"/>
      <w:pPr>
        <w:tabs>
          <w:tab w:val="num" w:pos="2160"/>
        </w:tabs>
        <w:ind w:left="2160" w:hanging="360"/>
      </w:pPr>
      <w:rPr>
        <w:rFonts w:ascii="Arial" w:hAnsi="Arial" w:hint="default"/>
      </w:rPr>
    </w:lvl>
    <w:lvl w:ilvl="3" w:tplc="8EFAB080" w:tentative="1">
      <w:start w:val="1"/>
      <w:numFmt w:val="bullet"/>
      <w:lvlText w:val="•"/>
      <w:lvlJc w:val="left"/>
      <w:pPr>
        <w:tabs>
          <w:tab w:val="num" w:pos="2880"/>
        </w:tabs>
        <w:ind w:left="2880" w:hanging="360"/>
      </w:pPr>
      <w:rPr>
        <w:rFonts w:ascii="Arial" w:hAnsi="Arial" w:hint="default"/>
      </w:rPr>
    </w:lvl>
    <w:lvl w:ilvl="4" w:tplc="9558BE62" w:tentative="1">
      <w:start w:val="1"/>
      <w:numFmt w:val="bullet"/>
      <w:lvlText w:val="•"/>
      <w:lvlJc w:val="left"/>
      <w:pPr>
        <w:tabs>
          <w:tab w:val="num" w:pos="3600"/>
        </w:tabs>
        <w:ind w:left="3600" w:hanging="360"/>
      </w:pPr>
      <w:rPr>
        <w:rFonts w:ascii="Arial" w:hAnsi="Arial" w:hint="default"/>
      </w:rPr>
    </w:lvl>
    <w:lvl w:ilvl="5" w:tplc="6240B5EC" w:tentative="1">
      <w:start w:val="1"/>
      <w:numFmt w:val="bullet"/>
      <w:lvlText w:val="•"/>
      <w:lvlJc w:val="left"/>
      <w:pPr>
        <w:tabs>
          <w:tab w:val="num" w:pos="4320"/>
        </w:tabs>
        <w:ind w:left="4320" w:hanging="360"/>
      </w:pPr>
      <w:rPr>
        <w:rFonts w:ascii="Arial" w:hAnsi="Arial" w:hint="default"/>
      </w:rPr>
    </w:lvl>
    <w:lvl w:ilvl="6" w:tplc="95763B9A" w:tentative="1">
      <w:start w:val="1"/>
      <w:numFmt w:val="bullet"/>
      <w:lvlText w:val="•"/>
      <w:lvlJc w:val="left"/>
      <w:pPr>
        <w:tabs>
          <w:tab w:val="num" w:pos="5040"/>
        </w:tabs>
        <w:ind w:left="5040" w:hanging="360"/>
      </w:pPr>
      <w:rPr>
        <w:rFonts w:ascii="Arial" w:hAnsi="Arial" w:hint="default"/>
      </w:rPr>
    </w:lvl>
    <w:lvl w:ilvl="7" w:tplc="03B227DA" w:tentative="1">
      <w:start w:val="1"/>
      <w:numFmt w:val="bullet"/>
      <w:lvlText w:val="•"/>
      <w:lvlJc w:val="left"/>
      <w:pPr>
        <w:tabs>
          <w:tab w:val="num" w:pos="5760"/>
        </w:tabs>
        <w:ind w:left="5760" w:hanging="360"/>
      </w:pPr>
      <w:rPr>
        <w:rFonts w:ascii="Arial" w:hAnsi="Arial" w:hint="default"/>
      </w:rPr>
    </w:lvl>
    <w:lvl w:ilvl="8" w:tplc="2E1E97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401FAE"/>
    <w:multiLevelType w:val="hybridMultilevel"/>
    <w:tmpl w:val="1FECE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021596"/>
    <w:multiLevelType w:val="hybridMultilevel"/>
    <w:tmpl w:val="9D12350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6772FA8"/>
    <w:multiLevelType w:val="hybridMultilevel"/>
    <w:tmpl w:val="25BE5A6E"/>
    <w:lvl w:ilvl="0" w:tplc="0AA60212">
      <w:start w:val="2"/>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863CAD"/>
    <w:multiLevelType w:val="hybridMultilevel"/>
    <w:tmpl w:val="E5848E8E"/>
    <w:lvl w:ilvl="0" w:tplc="8458C47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D3723B"/>
    <w:multiLevelType w:val="hybridMultilevel"/>
    <w:tmpl w:val="36BE9812"/>
    <w:lvl w:ilvl="0" w:tplc="D18A382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40642"/>
    <w:multiLevelType w:val="hybridMultilevel"/>
    <w:tmpl w:val="5D226802"/>
    <w:lvl w:ilvl="0" w:tplc="956E421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F21190"/>
    <w:multiLevelType w:val="hybridMultilevel"/>
    <w:tmpl w:val="041E5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0B4386"/>
    <w:multiLevelType w:val="hybridMultilevel"/>
    <w:tmpl w:val="3370AF02"/>
    <w:lvl w:ilvl="0" w:tplc="88A6C5A4">
      <w:start w:val="1"/>
      <w:numFmt w:val="bullet"/>
      <w:lvlText w:val=""/>
      <w:lvlJc w:val="left"/>
      <w:pPr>
        <w:ind w:left="-252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774A28C1"/>
    <w:multiLevelType w:val="hybridMultilevel"/>
    <w:tmpl w:val="4B2A1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6A59A6"/>
    <w:multiLevelType w:val="hybridMultilevel"/>
    <w:tmpl w:val="05060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5"/>
  </w:num>
  <w:num w:numId="3">
    <w:abstractNumId w:val="4"/>
  </w:num>
  <w:num w:numId="4">
    <w:abstractNumId w:val="25"/>
  </w:num>
  <w:num w:numId="5">
    <w:abstractNumId w:val="17"/>
  </w:num>
  <w:num w:numId="6">
    <w:abstractNumId w:val="27"/>
  </w:num>
  <w:num w:numId="7">
    <w:abstractNumId w:val="34"/>
  </w:num>
  <w:num w:numId="8">
    <w:abstractNumId w:val="15"/>
  </w:num>
  <w:num w:numId="9">
    <w:abstractNumId w:val="10"/>
  </w:num>
  <w:num w:numId="10">
    <w:abstractNumId w:val="32"/>
  </w:num>
  <w:num w:numId="11">
    <w:abstractNumId w:val="9"/>
  </w:num>
  <w:num w:numId="12">
    <w:abstractNumId w:val="19"/>
  </w:num>
  <w:num w:numId="13">
    <w:abstractNumId w:val="24"/>
  </w:num>
  <w:num w:numId="14">
    <w:abstractNumId w:val="12"/>
  </w:num>
  <w:num w:numId="15">
    <w:abstractNumId w:val="5"/>
  </w:num>
  <w:num w:numId="16">
    <w:abstractNumId w:val="21"/>
  </w:num>
  <w:num w:numId="17">
    <w:abstractNumId w:val="30"/>
  </w:num>
  <w:num w:numId="18">
    <w:abstractNumId w:val="7"/>
  </w:num>
  <w:num w:numId="19">
    <w:abstractNumId w:val="23"/>
  </w:num>
  <w:num w:numId="20">
    <w:abstractNumId w:val="1"/>
  </w:num>
  <w:num w:numId="21">
    <w:abstractNumId w:val="11"/>
  </w:num>
  <w:num w:numId="22">
    <w:abstractNumId w:val="6"/>
  </w:num>
  <w:num w:numId="23">
    <w:abstractNumId w:val="28"/>
  </w:num>
  <w:num w:numId="24">
    <w:abstractNumId w:val="13"/>
  </w:num>
  <w:num w:numId="25">
    <w:abstractNumId w:val="33"/>
  </w:num>
  <w:num w:numId="26">
    <w:abstractNumId w:val="0"/>
  </w:num>
  <w:num w:numId="27">
    <w:abstractNumId w:val="2"/>
  </w:num>
  <w:num w:numId="28">
    <w:abstractNumId w:val="20"/>
  </w:num>
  <w:num w:numId="29">
    <w:abstractNumId w:val="18"/>
  </w:num>
  <w:num w:numId="30">
    <w:abstractNumId w:val="16"/>
  </w:num>
  <w:num w:numId="31">
    <w:abstractNumId w:val="8"/>
  </w:num>
  <w:num w:numId="32">
    <w:abstractNumId w:val="31"/>
  </w:num>
  <w:num w:numId="33">
    <w:abstractNumId w:val="3"/>
  </w:num>
  <w:num w:numId="34">
    <w:abstractNumId w:val="26"/>
  </w:num>
  <w:num w:numId="35">
    <w:abstractNumId w:val="22"/>
  </w:num>
  <w:num w:numId="36">
    <w:abstractNumId w:val="14"/>
  </w:num>
  <w:num w:numId="3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57"/>
    <w:rsid w:val="00000AB0"/>
    <w:rsid w:val="0001421A"/>
    <w:rsid w:val="00020EAF"/>
    <w:rsid w:val="0002478B"/>
    <w:rsid w:val="00032F7A"/>
    <w:rsid w:val="00035594"/>
    <w:rsid w:val="000457C6"/>
    <w:rsid w:val="000548D5"/>
    <w:rsid w:val="00087ACB"/>
    <w:rsid w:val="00094A5A"/>
    <w:rsid w:val="000B6CEC"/>
    <w:rsid w:val="000B7076"/>
    <w:rsid w:val="000C1F60"/>
    <w:rsid w:val="000C59DA"/>
    <w:rsid w:val="000D3F51"/>
    <w:rsid w:val="000D4471"/>
    <w:rsid w:val="000D7637"/>
    <w:rsid w:val="000E362C"/>
    <w:rsid w:val="000E7CEB"/>
    <w:rsid w:val="000F25BE"/>
    <w:rsid w:val="000F28E6"/>
    <w:rsid w:val="000F6B48"/>
    <w:rsid w:val="001010A5"/>
    <w:rsid w:val="0010698E"/>
    <w:rsid w:val="001163FF"/>
    <w:rsid w:val="00126E7C"/>
    <w:rsid w:val="00142413"/>
    <w:rsid w:val="00151072"/>
    <w:rsid w:val="0015284E"/>
    <w:rsid w:val="0015446B"/>
    <w:rsid w:val="001621F2"/>
    <w:rsid w:val="0016497D"/>
    <w:rsid w:val="001732E8"/>
    <w:rsid w:val="001736BD"/>
    <w:rsid w:val="001741B1"/>
    <w:rsid w:val="001775B1"/>
    <w:rsid w:val="0018530D"/>
    <w:rsid w:val="00195800"/>
    <w:rsid w:val="00195B14"/>
    <w:rsid w:val="001E2DE6"/>
    <w:rsid w:val="001E4295"/>
    <w:rsid w:val="001E70B0"/>
    <w:rsid w:val="001F088A"/>
    <w:rsid w:val="001F2A6F"/>
    <w:rsid w:val="001F38F5"/>
    <w:rsid w:val="00206992"/>
    <w:rsid w:val="0021244D"/>
    <w:rsid w:val="00212BED"/>
    <w:rsid w:val="0021315E"/>
    <w:rsid w:val="00225EEF"/>
    <w:rsid w:val="00254388"/>
    <w:rsid w:val="00265146"/>
    <w:rsid w:val="0027027D"/>
    <w:rsid w:val="002770B5"/>
    <w:rsid w:val="00284396"/>
    <w:rsid w:val="00291DB3"/>
    <w:rsid w:val="002A0CA2"/>
    <w:rsid w:val="002A22AF"/>
    <w:rsid w:val="002A362D"/>
    <w:rsid w:val="002A3770"/>
    <w:rsid w:val="002B2388"/>
    <w:rsid w:val="002C1404"/>
    <w:rsid w:val="002F3C42"/>
    <w:rsid w:val="00313654"/>
    <w:rsid w:val="00320EA1"/>
    <w:rsid w:val="00331DD2"/>
    <w:rsid w:val="003355E2"/>
    <w:rsid w:val="00335D05"/>
    <w:rsid w:val="00335EAB"/>
    <w:rsid w:val="00337BB4"/>
    <w:rsid w:val="0034771C"/>
    <w:rsid w:val="00360E79"/>
    <w:rsid w:val="00381898"/>
    <w:rsid w:val="00393FA7"/>
    <w:rsid w:val="003A0232"/>
    <w:rsid w:val="003A466A"/>
    <w:rsid w:val="003B7496"/>
    <w:rsid w:val="003D2DB2"/>
    <w:rsid w:val="003D6991"/>
    <w:rsid w:val="003E01EC"/>
    <w:rsid w:val="003E4A68"/>
    <w:rsid w:val="00400620"/>
    <w:rsid w:val="00404FA3"/>
    <w:rsid w:val="00421AD1"/>
    <w:rsid w:val="00430A64"/>
    <w:rsid w:val="004412AE"/>
    <w:rsid w:val="00441626"/>
    <w:rsid w:val="00452EA6"/>
    <w:rsid w:val="00453CBC"/>
    <w:rsid w:val="00456026"/>
    <w:rsid w:val="004662E6"/>
    <w:rsid w:val="0046658A"/>
    <w:rsid w:val="0048139D"/>
    <w:rsid w:val="00481785"/>
    <w:rsid w:val="00485731"/>
    <w:rsid w:val="00487AE9"/>
    <w:rsid w:val="00497DAC"/>
    <w:rsid w:val="004C264C"/>
    <w:rsid w:val="004C2727"/>
    <w:rsid w:val="004C5173"/>
    <w:rsid w:val="004F7357"/>
    <w:rsid w:val="00500EA1"/>
    <w:rsid w:val="00537614"/>
    <w:rsid w:val="00541C1B"/>
    <w:rsid w:val="005918B9"/>
    <w:rsid w:val="00591B61"/>
    <w:rsid w:val="005B2F5E"/>
    <w:rsid w:val="005B3534"/>
    <w:rsid w:val="005C3EB7"/>
    <w:rsid w:val="005D6258"/>
    <w:rsid w:val="005E0F2E"/>
    <w:rsid w:val="00600867"/>
    <w:rsid w:val="00603D10"/>
    <w:rsid w:val="006218BF"/>
    <w:rsid w:val="00622510"/>
    <w:rsid w:val="00632006"/>
    <w:rsid w:val="006437D9"/>
    <w:rsid w:val="00653782"/>
    <w:rsid w:val="00661D22"/>
    <w:rsid w:val="00664C0B"/>
    <w:rsid w:val="00666E4B"/>
    <w:rsid w:val="00682E09"/>
    <w:rsid w:val="00684F40"/>
    <w:rsid w:val="00690BCA"/>
    <w:rsid w:val="006914FB"/>
    <w:rsid w:val="00692757"/>
    <w:rsid w:val="006941A0"/>
    <w:rsid w:val="006C7224"/>
    <w:rsid w:val="006D6F2E"/>
    <w:rsid w:val="00707AE6"/>
    <w:rsid w:val="00710F8D"/>
    <w:rsid w:val="00714A9F"/>
    <w:rsid w:val="00722D79"/>
    <w:rsid w:val="00741358"/>
    <w:rsid w:val="007431C4"/>
    <w:rsid w:val="00745EFB"/>
    <w:rsid w:val="00747715"/>
    <w:rsid w:val="007638D9"/>
    <w:rsid w:val="00771F45"/>
    <w:rsid w:val="00774A89"/>
    <w:rsid w:val="007961F9"/>
    <w:rsid w:val="00797506"/>
    <w:rsid w:val="007A0DEE"/>
    <w:rsid w:val="007A6BE3"/>
    <w:rsid w:val="007B18C2"/>
    <w:rsid w:val="007C1303"/>
    <w:rsid w:val="007C31FE"/>
    <w:rsid w:val="007C7D75"/>
    <w:rsid w:val="007F20D5"/>
    <w:rsid w:val="007F552C"/>
    <w:rsid w:val="00807AFD"/>
    <w:rsid w:val="00816E1E"/>
    <w:rsid w:val="00836BA7"/>
    <w:rsid w:val="00837887"/>
    <w:rsid w:val="00841DB3"/>
    <w:rsid w:val="00845F74"/>
    <w:rsid w:val="00865C63"/>
    <w:rsid w:val="008675D4"/>
    <w:rsid w:val="00885EDF"/>
    <w:rsid w:val="008A093E"/>
    <w:rsid w:val="008B3AC6"/>
    <w:rsid w:val="008B51CF"/>
    <w:rsid w:val="008B70BB"/>
    <w:rsid w:val="008E0F8B"/>
    <w:rsid w:val="008F279C"/>
    <w:rsid w:val="008F5374"/>
    <w:rsid w:val="008F7C70"/>
    <w:rsid w:val="00900E89"/>
    <w:rsid w:val="009015F5"/>
    <w:rsid w:val="00901BA9"/>
    <w:rsid w:val="00902BCF"/>
    <w:rsid w:val="0090549A"/>
    <w:rsid w:val="00943419"/>
    <w:rsid w:val="00946290"/>
    <w:rsid w:val="0094766B"/>
    <w:rsid w:val="0095006E"/>
    <w:rsid w:val="009600C2"/>
    <w:rsid w:val="00966033"/>
    <w:rsid w:val="00966D07"/>
    <w:rsid w:val="00980098"/>
    <w:rsid w:val="009A3300"/>
    <w:rsid w:val="009A3E2E"/>
    <w:rsid w:val="009B5227"/>
    <w:rsid w:val="009D5ECB"/>
    <w:rsid w:val="009E684F"/>
    <w:rsid w:val="009F1FEB"/>
    <w:rsid w:val="009F5149"/>
    <w:rsid w:val="009F7949"/>
    <w:rsid w:val="00A14A46"/>
    <w:rsid w:val="00A50516"/>
    <w:rsid w:val="00A514EE"/>
    <w:rsid w:val="00A535C7"/>
    <w:rsid w:val="00A53D43"/>
    <w:rsid w:val="00A565C3"/>
    <w:rsid w:val="00A6718F"/>
    <w:rsid w:val="00A91155"/>
    <w:rsid w:val="00A95A8D"/>
    <w:rsid w:val="00A96EEA"/>
    <w:rsid w:val="00AB07A7"/>
    <w:rsid w:val="00AB6447"/>
    <w:rsid w:val="00AC4359"/>
    <w:rsid w:val="00AD7FD7"/>
    <w:rsid w:val="00B01194"/>
    <w:rsid w:val="00B065D0"/>
    <w:rsid w:val="00B160D6"/>
    <w:rsid w:val="00B512F7"/>
    <w:rsid w:val="00B60526"/>
    <w:rsid w:val="00B6229C"/>
    <w:rsid w:val="00B6485D"/>
    <w:rsid w:val="00B65C4A"/>
    <w:rsid w:val="00B71EA9"/>
    <w:rsid w:val="00BA1E07"/>
    <w:rsid w:val="00BB3559"/>
    <w:rsid w:val="00BB6F06"/>
    <w:rsid w:val="00BB7634"/>
    <w:rsid w:val="00BB76E7"/>
    <w:rsid w:val="00BC6AC8"/>
    <w:rsid w:val="00BD6FFE"/>
    <w:rsid w:val="00BF2B19"/>
    <w:rsid w:val="00BF4012"/>
    <w:rsid w:val="00C05918"/>
    <w:rsid w:val="00C10245"/>
    <w:rsid w:val="00C21C4C"/>
    <w:rsid w:val="00C2515A"/>
    <w:rsid w:val="00C421EF"/>
    <w:rsid w:val="00C5764E"/>
    <w:rsid w:val="00C70D53"/>
    <w:rsid w:val="00C728E5"/>
    <w:rsid w:val="00C74ACD"/>
    <w:rsid w:val="00C75192"/>
    <w:rsid w:val="00C81C89"/>
    <w:rsid w:val="00CA604E"/>
    <w:rsid w:val="00CC265B"/>
    <w:rsid w:val="00CC385D"/>
    <w:rsid w:val="00CC3A19"/>
    <w:rsid w:val="00CC42F7"/>
    <w:rsid w:val="00CC47CA"/>
    <w:rsid w:val="00CC5F92"/>
    <w:rsid w:val="00CD5824"/>
    <w:rsid w:val="00CE48B7"/>
    <w:rsid w:val="00CF661E"/>
    <w:rsid w:val="00D00BEE"/>
    <w:rsid w:val="00D0398E"/>
    <w:rsid w:val="00D13F99"/>
    <w:rsid w:val="00D1661C"/>
    <w:rsid w:val="00D17AE6"/>
    <w:rsid w:val="00D262A0"/>
    <w:rsid w:val="00D2716B"/>
    <w:rsid w:val="00D30FAA"/>
    <w:rsid w:val="00D331A7"/>
    <w:rsid w:val="00D40144"/>
    <w:rsid w:val="00D51DA7"/>
    <w:rsid w:val="00D576D4"/>
    <w:rsid w:val="00D61E06"/>
    <w:rsid w:val="00D6718C"/>
    <w:rsid w:val="00D75B3F"/>
    <w:rsid w:val="00DA5C4C"/>
    <w:rsid w:val="00DA6DF0"/>
    <w:rsid w:val="00DB298F"/>
    <w:rsid w:val="00DB563E"/>
    <w:rsid w:val="00DC464E"/>
    <w:rsid w:val="00DD3541"/>
    <w:rsid w:val="00DE168B"/>
    <w:rsid w:val="00DE66A9"/>
    <w:rsid w:val="00E13D2F"/>
    <w:rsid w:val="00E1465B"/>
    <w:rsid w:val="00E153E4"/>
    <w:rsid w:val="00E2229A"/>
    <w:rsid w:val="00E30630"/>
    <w:rsid w:val="00E309FD"/>
    <w:rsid w:val="00E371C9"/>
    <w:rsid w:val="00E373FC"/>
    <w:rsid w:val="00E44CB5"/>
    <w:rsid w:val="00E50532"/>
    <w:rsid w:val="00E65E93"/>
    <w:rsid w:val="00E705ED"/>
    <w:rsid w:val="00E7378A"/>
    <w:rsid w:val="00E77C1A"/>
    <w:rsid w:val="00E819D3"/>
    <w:rsid w:val="00E82A38"/>
    <w:rsid w:val="00E85E7F"/>
    <w:rsid w:val="00E97E34"/>
    <w:rsid w:val="00EB3777"/>
    <w:rsid w:val="00EC271D"/>
    <w:rsid w:val="00EC6137"/>
    <w:rsid w:val="00ED073B"/>
    <w:rsid w:val="00ED2CF0"/>
    <w:rsid w:val="00EE04EA"/>
    <w:rsid w:val="00EE04F2"/>
    <w:rsid w:val="00EE1EE0"/>
    <w:rsid w:val="00F11830"/>
    <w:rsid w:val="00F12A10"/>
    <w:rsid w:val="00F153DE"/>
    <w:rsid w:val="00F20D46"/>
    <w:rsid w:val="00F26F96"/>
    <w:rsid w:val="00F407C0"/>
    <w:rsid w:val="00F42843"/>
    <w:rsid w:val="00F460EB"/>
    <w:rsid w:val="00F46F52"/>
    <w:rsid w:val="00F524CE"/>
    <w:rsid w:val="00F57254"/>
    <w:rsid w:val="00F76845"/>
    <w:rsid w:val="00FA4344"/>
    <w:rsid w:val="00FA7BD3"/>
    <w:rsid w:val="00FB42F1"/>
    <w:rsid w:val="00FD2C08"/>
    <w:rsid w:val="00FE53DF"/>
    <w:rsid w:val="00FE572A"/>
    <w:rsid w:val="00FF1029"/>
    <w:rsid w:val="00FF2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2C66"/>
  <w15:chartTrackingRefBased/>
  <w15:docId w15:val="{C9BB5F47-6300-CD49-9D07-60ABCCDE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C464E"/>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Listeafsnit1,Plan,????,????1"/>
    <w:basedOn w:val="Normal"/>
    <w:link w:val="ListParagraphChar"/>
    <w:uiPriority w:val="34"/>
    <w:qFormat/>
    <w:rsid w:val="002C1404"/>
    <w:pPr>
      <w:ind w:left="720"/>
      <w:contextualSpacing/>
    </w:pPr>
  </w:style>
  <w:style w:type="table" w:styleId="TableGrid">
    <w:name w:val="Table Grid"/>
    <w:basedOn w:val="TableNormal"/>
    <w:uiPriority w:val="39"/>
    <w:rsid w:val="0033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73FC"/>
    <w:rPr>
      <w:rFonts w:ascii="Times New Roman" w:eastAsia="Times New Roman" w:hAnsi="Times New Roman" w:cs="Times New Roman"/>
      <w:lang w:eastAsia="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381898"/>
  </w:style>
  <w:style w:type="paragraph" w:styleId="CommentText">
    <w:name w:val="annotation text"/>
    <w:basedOn w:val="Normal"/>
    <w:link w:val="CommentTextChar"/>
    <w:uiPriority w:val="99"/>
    <w:unhideWhenUsed/>
    <w:rsid w:val="00032F7A"/>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32F7A"/>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032F7A"/>
    <w:rPr>
      <w:sz w:val="16"/>
      <w:szCs w:val="16"/>
    </w:rPr>
  </w:style>
  <w:style w:type="paragraph" w:styleId="BalloonText">
    <w:name w:val="Balloon Text"/>
    <w:basedOn w:val="Normal"/>
    <w:link w:val="BalloonTextChar"/>
    <w:uiPriority w:val="99"/>
    <w:semiHidden/>
    <w:unhideWhenUsed/>
    <w:rsid w:val="00032F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F7A"/>
    <w:rPr>
      <w:rFonts w:ascii="Times New Roman" w:hAnsi="Times New Roman" w:cs="Times New Roman"/>
      <w:sz w:val="18"/>
      <w:szCs w:val="18"/>
    </w:rPr>
  </w:style>
  <w:style w:type="character" w:customStyle="1" w:styleId="normaltextrun">
    <w:name w:val="normaltextrun"/>
    <w:basedOn w:val="DefaultParagraphFont"/>
    <w:rsid w:val="00032F7A"/>
  </w:style>
  <w:style w:type="character" w:customStyle="1" w:styleId="apple-converted-space">
    <w:name w:val="apple-converted-space"/>
    <w:basedOn w:val="DefaultParagraphFont"/>
    <w:rsid w:val="00C10245"/>
  </w:style>
  <w:style w:type="paragraph" w:styleId="Header">
    <w:name w:val="header"/>
    <w:basedOn w:val="Normal"/>
    <w:link w:val="HeaderChar"/>
    <w:uiPriority w:val="99"/>
    <w:unhideWhenUsed/>
    <w:rsid w:val="00DC464E"/>
    <w:pPr>
      <w:tabs>
        <w:tab w:val="center" w:pos="4680"/>
        <w:tab w:val="right" w:pos="9360"/>
      </w:tabs>
    </w:pPr>
  </w:style>
  <w:style w:type="character" w:customStyle="1" w:styleId="HeaderChar">
    <w:name w:val="Header Char"/>
    <w:basedOn w:val="DefaultParagraphFont"/>
    <w:link w:val="Header"/>
    <w:uiPriority w:val="99"/>
    <w:rsid w:val="00DC464E"/>
  </w:style>
  <w:style w:type="paragraph" w:styleId="Footer">
    <w:name w:val="footer"/>
    <w:basedOn w:val="Normal"/>
    <w:link w:val="FooterChar"/>
    <w:uiPriority w:val="99"/>
    <w:unhideWhenUsed/>
    <w:rsid w:val="00DC464E"/>
    <w:pPr>
      <w:tabs>
        <w:tab w:val="center" w:pos="4680"/>
        <w:tab w:val="right" w:pos="9360"/>
      </w:tabs>
    </w:pPr>
  </w:style>
  <w:style w:type="character" w:customStyle="1" w:styleId="FooterChar">
    <w:name w:val="Footer Char"/>
    <w:basedOn w:val="DefaultParagraphFont"/>
    <w:link w:val="Footer"/>
    <w:uiPriority w:val="99"/>
    <w:rsid w:val="00DC464E"/>
  </w:style>
  <w:style w:type="character" w:customStyle="1" w:styleId="Heading2Char">
    <w:name w:val="Heading 2 Char"/>
    <w:basedOn w:val="DefaultParagraphFont"/>
    <w:link w:val="Heading2"/>
    <w:uiPriority w:val="9"/>
    <w:rsid w:val="00DC464E"/>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901BA9"/>
    <w:rPr>
      <w:sz w:val="20"/>
      <w:szCs w:val="20"/>
    </w:rPr>
  </w:style>
  <w:style w:type="character" w:customStyle="1" w:styleId="FootnoteTextChar">
    <w:name w:val="Footnote Text Char"/>
    <w:basedOn w:val="DefaultParagraphFont"/>
    <w:link w:val="FootnoteText"/>
    <w:uiPriority w:val="99"/>
    <w:semiHidden/>
    <w:rsid w:val="00901BA9"/>
    <w:rPr>
      <w:sz w:val="20"/>
      <w:szCs w:val="20"/>
    </w:rPr>
  </w:style>
  <w:style w:type="character" w:styleId="FootnoteReference">
    <w:name w:val="footnote reference"/>
    <w:basedOn w:val="DefaultParagraphFont"/>
    <w:uiPriority w:val="99"/>
    <w:semiHidden/>
    <w:unhideWhenUsed/>
    <w:rsid w:val="00901BA9"/>
    <w:rPr>
      <w:vertAlign w:val="superscript"/>
    </w:rPr>
  </w:style>
  <w:style w:type="paragraph" w:styleId="CommentSubject">
    <w:name w:val="annotation subject"/>
    <w:basedOn w:val="CommentText"/>
    <w:next w:val="CommentText"/>
    <w:link w:val="CommentSubjectChar"/>
    <w:uiPriority w:val="99"/>
    <w:semiHidden/>
    <w:unhideWhenUsed/>
    <w:rsid w:val="000E362C"/>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E362C"/>
    <w:rPr>
      <w:rFonts w:ascii="Arial" w:eastAsia="Arial" w:hAnsi="Arial" w:cs="Arial"/>
      <w:b/>
      <w:bCs/>
      <w:sz w:val="20"/>
      <w:szCs w:val="20"/>
      <w:lang w:val="en"/>
    </w:rPr>
  </w:style>
  <w:style w:type="character" w:styleId="PageNumber">
    <w:name w:val="page number"/>
    <w:basedOn w:val="DefaultParagraphFont"/>
    <w:uiPriority w:val="99"/>
    <w:semiHidden/>
    <w:unhideWhenUsed/>
    <w:rsid w:val="003B7496"/>
  </w:style>
  <w:style w:type="character" w:styleId="Hyperlink">
    <w:name w:val="Hyperlink"/>
    <w:basedOn w:val="DefaultParagraphFont"/>
    <w:uiPriority w:val="99"/>
    <w:unhideWhenUsed/>
    <w:rsid w:val="00126E7C"/>
    <w:rPr>
      <w:color w:val="0563C1" w:themeColor="hyperlink"/>
      <w:u w:val="single"/>
    </w:rPr>
  </w:style>
  <w:style w:type="character" w:styleId="UnresolvedMention">
    <w:name w:val="Unresolved Mention"/>
    <w:basedOn w:val="DefaultParagraphFont"/>
    <w:uiPriority w:val="99"/>
    <w:semiHidden/>
    <w:unhideWhenUsed/>
    <w:rsid w:val="00126E7C"/>
    <w:rPr>
      <w:color w:val="605E5C"/>
      <w:shd w:val="clear" w:color="auto" w:fill="E1DFDD"/>
    </w:rPr>
  </w:style>
  <w:style w:type="paragraph" w:styleId="Revision">
    <w:name w:val="Revision"/>
    <w:hidden/>
    <w:uiPriority w:val="99"/>
    <w:semiHidden/>
    <w:rsid w:val="00980098"/>
  </w:style>
  <w:style w:type="paragraph" w:styleId="NormalWeb">
    <w:name w:val="Normal (Web)"/>
    <w:basedOn w:val="Normal"/>
    <w:uiPriority w:val="99"/>
    <w:unhideWhenUsed/>
    <w:rsid w:val="00707AE6"/>
    <w:pPr>
      <w:spacing w:before="100" w:beforeAutospacing="1" w:after="100" w:afterAutospacing="1"/>
    </w:pPr>
    <w:rPr>
      <w:rFonts w:ascii="Times New Roman" w:eastAsiaTheme="minorEastAsia" w:hAnsi="Times New Roman" w:cs="Times New Roman"/>
      <w:lang w:val="en-US"/>
    </w:rPr>
  </w:style>
  <w:style w:type="character" w:styleId="FollowedHyperlink">
    <w:name w:val="FollowedHyperlink"/>
    <w:basedOn w:val="DefaultParagraphFont"/>
    <w:uiPriority w:val="99"/>
    <w:semiHidden/>
    <w:unhideWhenUsed/>
    <w:rsid w:val="00CE4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9651">
      <w:bodyDiv w:val="1"/>
      <w:marLeft w:val="0"/>
      <w:marRight w:val="0"/>
      <w:marTop w:val="0"/>
      <w:marBottom w:val="0"/>
      <w:divBdr>
        <w:top w:val="none" w:sz="0" w:space="0" w:color="auto"/>
        <w:left w:val="none" w:sz="0" w:space="0" w:color="auto"/>
        <w:bottom w:val="none" w:sz="0" w:space="0" w:color="auto"/>
        <w:right w:val="none" w:sz="0" w:space="0" w:color="auto"/>
      </w:divBdr>
    </w:div>
    <w:div w:id="438375286">
      <w:bodyDiv w:val="1"/>
      <w:marLeft w:val="0"/>
      <w:marRight w:val="0"/>
      <w:marTop w:val="0"/>
      <w:marBottom w:val="0"/>
      <w:divBdr>
        <w:top w:val="none" w:sz="0" w:space="0" w:color="auto"/>
        <w:left w:val="none" w:sz="0" w:space="0" w:color="auto"/>
        <w:bottom w:val="none" w:sz="0" w:space="0" w:color="auto"/>
        <w:right w:val="none" w:sz="0" w:space="0" w:color="auto"/>
      </w:divBdr>
    </w:div>
    <w:div w:id="599803706">
      <w:bodyDiv w:val="1"/>
      <w:marLeft w:val="0"/>
      <w:marRight w:val="0"/>
      <w:marTop w:val="0"/>
      <w:marBottom w:val="0"/>
      <w:divBdr>
        <w:top w:val="none" w:sz="0" w:space="0" w:color="auto"/>
        <w:left w:val="none" w:sz="0" w:space="0" w:color="auto"/>
        <w:bottom w:val="none" w:sz="0" w:space="0" w:color="auto"/>
        <w:right w:val="none" w:sz="0" w:space="0" w:color="auto"/>
      </w:divBdr>
    </w:div>
    <w:div w:id="790708175">
      <w:bodyDiv w:val="1"/>
      <w:marLeft w:val="0"/>
      <w:marRight w:val="0"/>
      <w:marTop w:val="0"/>
      <w:marBottom w:val="0"/>
      <w:divBdr>
        <w:top w:val="none" w:sz="0" w:space="0" w:color="auto"/>
        <w:left w:val="none" w:sz="0" w:space="0" w:color="auto"/>
        <w:bottom w:val="none" w:sz="0" w:space="0" w:color="auto"/>
        <w:right w:val="none" w:sz="0" w:space="0" w:color="auto"/>
      </w:divBdr>
      <w:divsChild>
        <w:div w:id="647906822">
          <w:marLeft w:val="547"/>
          <w:marRight w:val="0"/>
          <w:marTop w:val="0"/>
          <w:marBottom w:val="0"/>
          <w:divBdr>
            <w:top w:val="none" w:sz="0" w:space="0" w:color="auto"/>
            <w:left w:val="none" w:sz="0" w:space="0" w:color="auto"/>
            <w:bottom w:val="none" w:sz="0" w:space="0" w:color="auto"/>
            <w:right w:val="none" w:sz="0" w:space="0" w:color="auto"/>
          </w:divBdr>
        </w:div>
        <w:div w:id="1743868448">
          <w:marLeft w:val="547"/>
          <w:marRight w:val="0"/>
          <w:marTop w:val="0"/>
          <w:marBottom w:val="0"/>
          <w:divBdr>
            <w:top w:val="none" w:sz="0" w:space="0" w:color="auto"/>
            <w:left w:val="none" w:sz="0" w:space="0" w:color="auto"/>
            <w:bottom w:val="none" w:sz="0" w:space="0" w:color="auto"/>
            <w:right w:val="none" w:sz="0" w:space="0" w:color="auto"/>
          </w:divBdr>
        </w:div>
      </w:divsChild>
    </w:div>
    <w:div w:id="1084494085">
      <w:bodyDiv w:val="1"/>
      <w:marLeft w:val="0"/>
      <w:marRight w:val="0"/>
      <w:marTop w:val="0"/>
      <w:marBottom w:val="0"/>
      <w:divBdr>
        <w:top w:val="none" w:sz="0" w:space="0" w:color="auto"/>
        <w:left w:val="none" w:sz="0" w:space="0" w:color="auto"/>
        <w:bottom w:val="none" w:sz="0" w:space="0" w:color="auto"/>
        <w:right w:val="none" w:sz="0" w:space="0" w:color="auto"/>
      </w:divBdr>
    </w:div>
    <w:div w:id="1582519960">
      <w:bodyDiv w:val="1"/>
      <w:marLeft w:val="0"/>
      <w:marRight w:val="0"/>
      <w:marTop w:val="0"/>
      <w:marBottom w:val="0"/>
      <w:divBdr>
        <w:top w:val="none" w:sz="0" w:space="0" w:color="auto"/>
        <w:left w:val="none" w:sz="0" w:space="0" w:color="auto"/>
        <w:bottom w:val="none" w:sz="0" w:space="0" w:color="auto"/>
        <w:right w:val="none" w:sz="0" w:space="0" w:color="auto"/>
      </w:divBdr>
      <w:divsChild>
        <w:div w:id="20282879">
          <w:marLeft w:val="547"/>
          <w:marRight w:val="0"/>
          <w:marTop w:val="0"/>
          <w:marBottom w:val="0"/>
          <w:divBdr>
            <w:top w:val="none" w:sz="0" w:space="0" w:color="auto"/>
            <w:left w:val="none" w:sz="0" w:space="0" w:color="auto"/>
            <w:bottom w:val="none" w:sz="0" w:space="0" w:color="auto"/>
            <w:right w:val="none" w:sz="0" w:space="0" w:color="auto"/>
          </w:divBdr>
        </w:div>
      </w:divsChild>
    </w:div>
    <w:div w:id="1820613395">
      <w:bodyDiv w:val="1"/>
      <w:marLeft w:val="0"/>
      <w:marRight w:val="0"/>
      <w:marTop w:val="0"/>
      <w:marBottom w:val="0"/>
      <w:divBdr>
        <w:top w:val="none" w:sz="0" w:space="0" w:color="auto"/>
        <w:left w:val="none" w:sz="0" w:space="0" w:color="auto"/>
        <w:bottom w:val="none" w:sz="0" w:space="0" w:color="auto"/>
        <w:right w:val="none" w:sz="0" w:space="0" w:color="auto"/>
      </w:divBdr>
    </w:div>
    <w:div w:id="1891111121">
      <w:bodyDiv w:val="1"/>
      <w:marLeft w:val="0"/>
      <w:marRight w:val="0"/>
      <w:marTop w:val="0"/>
      <w:marBottom w:val="0"/>
      <w:divBdr>
        <w:top w:val="none" w:sz="0" w:space="0" w:color="auto"/>
        <w:left w:val="none" w:sz="0" w:space="0" w:color="auto"/>
        <w:bottom w:val="none" w:sz="0" w:space="0" w:color="auto"/>
        <w:right w:val="none" w:sz="0" w:space="0" w:color="auto"/>
      </w:divBdr>
    </w:div>
    <w:div w:id="2107458538">
      <w:bodyDiv w:val="1"/>
      <w:marLeft w:val="0"/>
      <w:marRight w:val="0"/>
      <w:marTop w:val="0"/>
      <w:marBottom w:val="0"/>
      <w:divBdr>
        <w:top w:val="none" w:sz="0" w:space="0" w:color="auto"/>
        <w:left w:val="none" w:sz="0" w:space="0" w:color="auto"/>
        <w:bottom w:val="none" w:sz="0" w:space="0" w:color="auto"/>
        <w:right w:val="none" w:sz="0" w:space="0" w:color="auto"/>
      </w:divBdr>
      <w:divsChild>
        <w:div w:id="1190336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ce-collective.net/training/social-science-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gijohnson@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6247-9C9D-8047-B6FC-468EFC2F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Jones</dc:creator>
  <cp:keywords/>
  <dc:description/>
  <cp:lastModifiedBy>Ginger Johnson</cp:lastModifiedBy>
  <cp:revision>8</cp:revision>
  <cp:lastPrinted>2021-12-07T12:18:00Z</cp:lastPrinted>
  <dcterms:created xsi:type="dcterms:W3CDTF">2022-07-25T08:03:00Z</dcterms:created>
  <dcterms:modified xsi:type="dcterms:W3CDTF">2022-08-12T12:15:00Z</dcterms:modified>
</cp:coreProperties>
</file>